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52C11" w14:textId="0E92FC19" w:rsidR="00671CC0" w:rsidRDefault="00F2256B">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114-bis</w:t>
      </w:r>
      <w:r>
        <w:rPr>
          <w:b/>
          <w:i/>
          <w:sz w:val="22"/>
          <w:szCs w:val="22"/>
        </w:rPr>
        <w:tab/>
      </w:r>
      <w:r>
        <w:rPr>
          <w:b/>
          <w:sz w:val="22"/>
          <w:szCs w:val="22"/>
        </w:rPr>
        <w:t>R1-23</w:t>
      </w:r>
      <w:r>
        <w:rPr>
          <w:rFonts w:eastAsia="宋体" w:hint="eastAsia"/>
          <w:b/>
          <w:sz w:val="22"/>
          <w:szCs w:val="22"/>
          <w:lang w:val="en-US" w:eastAsia="zh-CN"/>
        </w:rPr>
        <w:t>09147</w:t>
      </w:r>
    </w:p>
    <w:p w14:paraId="3D6842D8" w14:textId="41D83FAB" w:rsidR="00671CC0" w:rsidRDefault="00F2256B">
      <w:pPr>
        <w:pStyle w:val="af1"/>
        <w:rPr>
          <w:rFonts w:ascii="Arial" w:eastAsia="MS Mincho" w:hAnsi="Arial" w:cs="Arial"/>
          <w:b/>
          <w:bCs/>
          <w:sz w:val="22"/>
          <w:szCs w:val="22"/>
          <w:lang w:eastAsia="ja-JP"/>
        </w:rPr>
      </w:pPr>
      <w:r>
        <w:rPr>
          <w:rFonts w:ascii="Arial" w:eastAsia="MS Mincho" w:hAnsi="Arial" w:cs="Arial" w:hint="eastAsia"/>
          <w:b/>
          <w:bCs/>
          <w:sz w:val="22"/>
          <w:szCs w:val="22"/>
          <w:lang w:val="en-US" w:eastAsia="ja-JP"/>
        </w:rPr>
        <w:t>Xiamen</w:t>
      </w:r>
      <w:r>
        <w:rPr>
          <w:rFonts w:ascii="Arial" w:eastAsia="MS Mincho" w:hAnsi="Arial" w:cs="Arial"/>
          <w:b/>
          <w:bCs/>
          <w:sz w:val="22"/>
          <w:szCs w:val="22"/>
          <w:lang w:eastAsia="ja-JP"/>
        </w:rPr>
        <w:t xml:space="preserve">, </w:t>
      </w:r>
      <w:r w:rsidR="00860C8D">
        <w:rPr>
          <w:rFonts w:ascii="Arial" w:eastAsia="MS Mincho" w:hAnsi="Arial" w:cs="Arial"/>
          <w:b/>
          <w:bCs/>
          <w:sz w:val="22"/>
          <w:szCs w:val="22"/>
          <w:lang w:val="en-US" w:eastAsia="ja-JP"/>
        </w:rPr>
        <w:t xml:space="preserve">China, </w:t>
      </w:r>
      <w:r w:rsidR="00860C8D">
        <w:rPr>
          <w:rFonts w:ascii="Arial" w:eastAsia="MS Mincho" w:hAnsi="Arial" w:cs="Arial"/>
          <w:b/>
          <w:bCs/>
          <w:sz w:val="22"/>
          <w:szCs w:val="22"/>
          <w:lang w:eastAsia="ja-JP"/>
        </w:rPr>
        <w:t>October</w:t>
      </w:r>
      <w:r>
        <w:rPr>
          <w:rFonts w:ascii="Arial" w:eastAsia="MS Mincho" w:hAnsi="Arial" w:cs="Arial" w:hint="eastAsia"/>
          <w:b/>
          <w:bCs/>
          <w:sz w:val="22"/>
          <w:szCs w:val="22"/>
          <w:lang w:val="en-US" w:eastAsia="ja-JP"/>
        </w:rPr>
        <w:t xml:space="preserve"> 9</w:t>
      </w:r>
      <w:r w:rsidR="00860C8D">
        <w:rPr>
          <w:rFonts w:ascii="Arial" w:hAnsi="Arial" w:cs="Arial"/>
          <w:b/>
          <w:bCs/>
          <w:sz w:val="22"/>
          <w:szCs w:val="22"/>
          <w:vertAlign w:val="superscript"/>
          <w:lang w:val="en-US" w:eastAsia="zh-CN"/>
        </w:rPr>
        <w:t>th</w:t>
      </w:r>
      <w:r w:rsidR="00860C8D">
        <w:rPr>
          <w:rFonts w:ascii="Arial" w:hAnsi="Arial" w:cs="Arial"/>
          <w:b/>
          <w:bCs/>
          <w:sz w:val="22"/>
          <w:szCs w:val="22"/>
          <w:lang w:val="en-US" w:eastAsia="zh-CN"/>
        </w:rPr>
        <w:t xml:space="preserve"> </w:t>
      </w:r>
      <w:r w:rsidR="00860C8D">
        <w:rPr>
          <w:rFonts w:ascii="Arial" w:eastAsia="MS Mincho" w:hAnsi="Arial" w:cs="Arial"/>
          <w:b/>
          <w:bCs/>
          <w:sz w:val="22"/>
          <w:szCs w:val="22"/>
          <w:lang w:eastAsia="ja-JP"/>
        </w:rPr>
        <w:t>–</w:t>
      </w:r>
      <w:r>
        <w:rPr>
          <w:rFonts w:ascii="Arial" w:eastAsia="MS Mincho" w:hAnsi="Arial" w:cs="Arial"/>
          <w:b/>
          <w:bCs/>
          <w:sz w:val="22"/>
          <w:szCs w:val="22"/>
          <w:lang w:eastAsia="ja-JP"/>
        </w:rPr>
        <w:t xml:space="preserve"> </w:t>
      </w:r>
      <w:r>
        <w:rPr>
          <w:rFonts w:ascii="Arial" w:eastAsia="MS Mincho" w:hAnsi="Arial" w:cs="Arial" w:hint="eastAsia"/>
          <w:b/>
          <w:bCs/>
          <w:sz w:val="22"/>
          <w:szCs w:val="22"/>
          <w:lang w:val="en-US" w:eastAsia="ja-JP"/>
        </w:rPr>
        <w:t>13</w:t>
      </w:r>
      <w:r>
        <w:rPr>
          <w:rFonts w:ascii="Arial" w:hAnsi="Arial" w:cs="Arial" w:hint="eastAsia"/>
          <w:b/>
          <w:bCs/>
          <w:sz w:val="22"/>
          <w:szCs w:val="22"/>
          <w:vertAlign w:val="superscript"/>
          <w:lang w:val="en-US" w:eastAsia="zh-CN"/>
        </w:rPr>
        <w:t>th</w:t>
      </w:r>
      <w:r>
        <w:rPr>
          <w:rFonts w:ascii="Arial" w:eastAsia="MS Mincho" w:hAnsi="Arial" w:cs="Arial"/>
          <w:b/>
          <w:bCs/>
          <w:sz w:val="22"/>
          <w:szCs w:val="22"/>
          <w:lang w:eastAsia="ja-JP"/>
        </w:rPr>
        <w:t>, 202</w:t>
      </w:r>
      <w:r>
        <w:rPr>
          <w:rFonts w:ascii="Arial" w:eastAsia="MS Mincho" w:hAnsi="Arial" w:cs="Arial" w:hint="eastAsia"/>
          <w:b/>
          <w:bCs/>
          <w:sz w:val="22"/>
          <w:szCs w:val="22"/>
          <w:lang w:eastAsia="ja-JP"/>
        </w:rPr>
        <w:t>3</w:t>
      </w:r>
    </w:p>
    <w:p w14:paraId="63D93AEC" w14:textId="77777777" w:rsidR="00671CC0" w:rsidRDefault="00671CC0">
      <w:pPr>
        <w:tabs>
          <w:tab w:val="left" w:pos="1418"/>
        </w:tabs>
        <w:spacing w:after="0"/>
        <w:rPr>
          <w:rFonts w:ascii="Arial" w:hAnsi="Arial"/>
          <w:b/>
        </w:rPr>
      </w:pPr>
    </w:p>
    <w:p w14:paraId="1FB66380" w14:textId="200F595E" w:rsidR="00671CC0" w:rsidRDefault="00F2256B">
      <w:pPr>
        <w:tabs>
          <w:tab w:val="left" w:pos="1418"/>
        </w:tabs>
        <w:spacing w:after="0"/>
        <w:rPr>
          <w:rFonts w:ascii="Arial" w:hAnsi="Arial"/>
          <w:b/>
        </w:rPr>
      </w:pPr>
      <w:r>
        <w:rPr>
          <w:rFonts w:ascii="Arial" w:hAnsi="Arial"/>
          <w:b/>
        </w:rPr>
        <w:t xml:space="preserve">Title </w:t>
      </w:r>
      <w:r>
        <w:rPr>
          <w:rFonts w:ascii="Arial" w:hAnsi="Arial"/>
          <w:b/>
        </w:rPr>
        <w:tab/>
        <w:t xml:space="preserve">:  </w:t>
      </w:r>
      <w:r>
        <w:rPr>
          <w:rFonts w:ascii="Arial" w:hAnsi="Arial" w:hint="eastAsia"/>
          <w:b/>
          <w:lang w:val="en-US" w:eastAsia="zh-CN"/>
        </w:rPr>
        <w:t>Remaining issue</w:t>
      </w:r>
      <w:r>
        <w:rPr>
          <w:rFonts w:ascii="Arial" w:hAnsi="Arial"/>
          <w:b/>
        </w:rPr>
        <w:t xml:space="preserve"> on </w:t>
      </w:r>
      <w:r>
        <w:rPr>
          <w:rFonts w:ascii="Arial" w:hAnsi="Arial" w:hint="eastAsia"/>
          <w:b/>
          <w:lang w:val="en-US" w:eastAsia="zh-CN"/>
        </w:rPr>
        <w:t>side control information and NCR behavior</w:t>
      </w:r>
    </w:p>
    <w:p w14:paraId="3313F154" w14:textId="77777777" w:rsidR="00671CC0" w:rsidRDefault="00F2256B">
      <w:pPr>
        <w:tabs>
          <w:tab w:val="left" w:pos="1418"/>
        </w:tabs>
        <w:spacing w:after="0"/>
        <w:rPr>
          <w:rFonts w:ascii="Arial" w:hAnsi="Arial"/>
          <w:b/>
        </w:rPr>
      </w:pPr>
      <w:r>
        <w:rPr>
          <w:rFonts w:ascii="Arial" w:hAnsi="Arial"/>
          <w:b/>
        </w:rPr>
        <w:t xml:space="preserve">Source </w:t>
      </w:r>
      <w:r>
        <w:rPr>
          <w:rFonts w:ascii="Arial" w:hAnsi="Arial"/>
          <w:b/>
        </w:rPr>
        <w:tab/>
        <w:t>:  ZTE</w:t>
      </w:r>
    </w:p>
    <w:p w14:paraId="1F1DF677" w14:textId="77777777" w:rsidR="00671CC0" w:rsidRDefault="00F2256B">
      <w:pPr>
        <w:tabs>
          <w:tab w:val="left" w:pos="1418"/>
        </w:tabs>
        <w:spacing w:after="0"/>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8.11.1</w:t>
      </w:r>
    </w:p>
    <w:p w14:paraId="5B84E9A1" w14:textId="77777777" w:rsidR="00671CC0" w:rsidRDefault="00F2256B">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xml:space="preserve">:  </w:t>
      </w:r>
      <w:r>
        <w:rPr>
          <w:rFonts w:ascii="Arial" w:hAnsi="Arial"/>
          <w:b/>
        </w:rPr>
        <w:t>Discussion</w:t>
      </w:r>
    </w:p>
    <w:p w14:paraId="15039A63" w14:textId="77777777" w:rsidR="00671CC0" w:rsidRDefault="00F2256B">
      <w:pPr>
        <w:pStyle w:val="1"/>
        <w:pBdr>
          <w:top w:val="single" w:sz="12" w:space="0" w:color="auto"/>
        </w:pBdr>
      </w:pPr>
      <w:bookmarkStart w:id="2" w:name="_Ref4817"/>
      <w:r>
        <w:t>Introduction</w:t>
      </w:r>
      <w:bookmarkEnd w:id="0"/>
      <w:bookmarkEnd w:id="2"/>
    </w:p>
    <w:p w14:paraId="464673B9" w14:textId="77777777" w:rsidR="00671CC0" w:rsidRDefault="00F2256B">
      <w:pPr>
        <w:rPr>
          <w:lang w:val="en-US" w:eastAsia="zh-CN"/>
        </w:rPr>
      </w:pPr>
      <w:r>
        <w:rPr>
          <w:rFonts w:hint="eastAsia"/>
          <w:lang w:val="en-US" w:eastAsia="zh-CN"/>
        </w:rPr>
        <w:t>In this contribution, the remaining issues for side control information and NCR behavior are discussed.</w:t>
      </w:r>
    </w:p>
    <w:p w14:paraId="7C484ADB" w14:textId="77777777" w:rsidR="00671CC0" w:rsidRDefault="00F2256B">
      <w:pPr>
        <w:pStyle w:val="1"/>
        <w:pBdr>
          <w:top w:val="single" w:sz="12" w:space="0" w:color="auto"/>
        </w:pBdr>
      </w:pPr>
      <w:r>
        <w:rPr>
          <w:rFonts w:hint="eastAsia"/>
          <w:lang w:val="en-US" w:eastAsia="zh-CN"/>
        </w:rPr>
        <w:t>Discussion</w:t>
      </w:r>
    </w:p>
    <w:p w14:paraId="7C6CA7EB" w14:textId="77777777" w:rsidR="00671CC0" w:rsidRDefault="00F2256B">
      <w:pPr>
        <w:pStyle w:val="2"/>
        <w:rPr>
          <w:lang w:val="en-US" w:eastAsia="zh-CN"/>
        </w:rPr>
      </w:pPr>
      <w:r>
        <w:rPr>
          <w:rFonts w:hint="eastAsia"/>
          <w:lang w:val="en-US" w:eastAsia="zh-CN"/>
        </w:rPr>
        <w:t>Subcarrier spacing for application of aperiodic beam indication</w:t>
      </w:r>
    </w:p>
    <w:p w14:paraId="63A5E035" w14:textId="1F20BDB3" w:rsidR="00671CC0" w:rsidRDefault="00F2256B">
      <w:pPr>
        <w:spacing w:after="200"/>
        <w:rPr>
          <w:lang w:val="en-US" w:eastAsia="zh-CN"/>
        </w:rPr>
      </w:pPr>
      <w:r>
        <w:rPr>
          <w:rFonts w:hint="eastAsia"/>
          <w:lang w:val="en-US" w:eastAsia="zh-CN"/>
        </w:rPr>
        <w:t xml:space="preserve">According to the agreement reached in RAN1#112 and </w:t>
      </w:r>
      <w:r>
        <w:rPr>
          <w:rFonts w:hint="eastAsia"/>
          <w:lang w:val="en-US" w:eastAsia="zh-CN"/>
        </w:rPr>
        <w:t>latest draft CR</w:t>
      </w:r>
      <w:r>
        <w:rPr>
          <w:rFonts w:hint="eastAsia"/>
          <w:lang w:val="en-US" w:eastAsia="zh-CN"/>
        </w:rPr>
        <w:t xml:space="preserve"> [1]</w:t>
      </w:r>
      <w:r>
        <w:rPr>
          <w:rFonts w:hint="eastAsia"/>
          <w:lang w:val="en-US" w:eastAsia="zh-CN"/>
        </w:rPr>
        <w:t xml:space="preserve"> for TS 38.213</w:t>
      </w:r>
      <w:r>
        <w:rPr>
          <w:rFonts w:hint="eastAsia"/>
          <w:lang w:val="en-US" w:eastAsia="zh-CN"/>
        </w:rPr>
        <w:t xml:space="preserve">, </w:t>
      </w:r>
      <w:r w:rsidR="001F3A39">
        <w:rPr>
          <w:lang w:val="en-US" w:eastAsia="zh-CN"/>
        </w:rPr>
        <w:t xml:space="preserve">additional clarification on the </w:t>
      </w:r>
      <w:r>
        <w:rPr>
          <w:rFonts w:hint="eastAsia"/>
          <w:lang w:val="en-US" w:eastAsia="zh-CN"/>
        </w:rPr>
        <w:t xml:space="preserve">SCSs </w:t>
      </w:r>
      <w:r w:rsidR="00BC3D53">
        <w:rPr>
          <w:lang w:val="en-US" w:eastAsia="zh-CN"/>
        </w:rPr>
        <w:t xml:space="preserve">for </w:t>
      </w:r>
      <w:r>
        <w:rPr>
          <w:rFonts w:hint="eastAsia"/>
          <w:lang w:val="en-US" w:eastAsia="zh-CN"/>
        </w:rPr>
        <w:t xml:space="preserve">slot offset k in FG 43-3 </w:t>
      </w:r>
      <w:r w:rsidR="001F3A39">
        <w:rPr>
          <w:lang w:val="en-US" w:eastAsia="zh-CN"/>
        </w:rPr>
        <w:t>seems necessary</w:t>
      </w:r>
      <w:r>
        <w:rPr>
          <w:rFonts w:hint="eastAsia"/>
          <w:lang w:val="en-US" w:eastAsia="zh-CN"/>
        </w:rPr>
        <w:t xml:space="preserve">. </w:t>
      </w:r>
      <w:r w:rsidR="00BC3D53">
        <w:rPr>
          <w:lang w:val="en-US" w:eastAsia="zh-CN"/>
        </w:rPr>
        <w:t xml:space="preserve">Additionally, further discussion on </w:t>
      </w:r>
      <w:r>
        <w:rPr>
          <w:rFonts w:hint="eastAsia"/>
          <w:lang w:val="en-US" w:eastAsia="zh-CN"/>
        </w:rPr>
        <w:t>how to determine the reference slot for time resources</w:t>
      </w:r>
      <w:r w:rsidR="00BC3D53">
        <w:rPr>
          <w:lang w:val="en-US" w:eastAsia="zh-CN"/>
        </w:rPr>
        <w:t xml:space="preserve"> is needed</w:t>
      </w:r>
      <w:r>
        <w:rPr>
          <w:rFonts w:hint="eastAsia"/>
          <w:lang w:val="en-US" w:eastAsia="zh-CN"/>
        </w:rPr>
        <w:t xml:space="preserve"> </w:t>
      </w:r>
      <w:r>
        <w:rPr>
          <w:rFonts w:hint="eastAsia"/>
          <w:lang w:val="en-US" w:eastAsia="zh-CN"/>
        </w:rPr>
        <w:t>when</w:t>
      </w:r>
      <w:r>
        <w:rPr>
          <w:rFonts w:hint="eastAsia"/>
          <w:lang w:val="en-US" w:eastAsia="zh-CN"/>
        </w:rPr>
        <w:t xml:space="preserve"> the SCS of the PDCCH and the reference SCS provided by </w:t>
      </w:r>
      <w:r>
        <w:rPr>
          <w:i/>
          <w:iCs/>
          <w:lang w:val="en-US"/>
        </w:rPr>
        <w:t>ncr-referenceSCS</w:t>
      </w:r>
      <w:r>
        <w:rPr>
          <w:rFonts w:hint="eastAsia"/>
          <w:lang w:val="en-US" w:eastAsia="zh-CN"/>
        </w:rPr>
        <w:t xml:space="preserve"> for the NCR-Fwd forwarding are different.</w:t>
      </w:r>
    </w:p>
    <w:tbl>
      <w:tblPr>
        <w:tblStyle w:val="afd"/>
        <w:tblW w:w="0" w:type="auto"/>
        <w:tblLook w:val="04A0" w:firstRow="1" w:lastRow="0" w:firstColumn="1" w:lastColumn="0" w:noHBand="0" w:noVBand="1"/>
      </w:tblPr>
      <w:tblGrid>
        <w:gridCol w:w="9629"/>
      </w:tblGrid>
      <w:tr w:rsidR="00671CC0" w14:paraId="30B452DB" w14:textId="77777777">
        <w:tc>
          <w:tcPr>
            <w:tcW w:w="0" w:type="auto"/>
          </w:tcPr>
          <w:p w14:paraId="6D97338F" w14:textId="77777777" w:rsidR="00671CC0" w:rsidRDefault="00F2256B">
            <w:pPr>
              <w:rPr>
                <w:rFonts w:cs="Times"/>
                <w:b/>
                <w:bCs/>
                <w:szCs w:val="18"/>
                <w:highlight w:val="green"/>
                <w:lang w:val="en-US" w:eastAsia="zh-CN"/>
              </w:rPr>
            </w:pPr>
            <w:r>
              <w:rPr>
                <w:rFonts w:cs="Times"/>
                <w:b/>
                <w:bCs/>
                <w:szCs w:val="18"/>
                <w:highlight w:val="green"/>
                <w:lang w:eastAsia="zh-CN"/>
              </w:rPr>
              <w:t>Agreement</w:t>
            </w:r>
            <w:r>
              <w:rPr>
                <w:rFonts w:cs="Times" w:hint="eastAsia"/>
                <w:b/>
                <w:bCs/>
                <w:szCs w:val="18"/>
                <w:highlight w:val="green"/>
                <w:lang w:val="en-US" w:eastAsia="zh-CN"/>
              </w:rPr>
              <w:t xml:space="preserve"> in RAN1#112</w:t>
            </w:r>
          </w:p>
          <w:p w14:paraId="5CA1DAC6" w14:textId="77777777" w:rsidR="00671CC0" w:rsidRDefault="00F2256B">
            <w:pPr>
              <w:rPr>
                <w:rFonts w:cs="Times"/>
              </w:rPr>
            </w:pPr>
            <w:r>
              <w:rPr>
                <w:rFonts w:cs="Times"/>
                <w:bCs/>
              </w:rPr>
              <w:t xml:space="preserve">For the aperiodic beam indication, </w:t>
            </w:r>
            <w:r>
              <w:rPr>
                <w:rFonts w:cs="Times"/>
              </w:rPr>
              <w:t>the reference of slot offset for each time resource is defined as the slot n+k where n refers to the slot that NCR-MT receive the DCI carrying the indication and:</w:t>
            </w:r>
          </w:p>
          <w:p w14:paraId="4852D870" w14:textId="77777777" w:rsidR="00671CC0" w:rsidRDefault="00F2256B">
            <w:pPr>
              <w:pStyle w:val="aff5"/>
              <w:numPr>
                <w:ilvl w:val="0"/>
                <w:numId w:val="15"/>
              </w:numPr>
              <w:rPr>
                <w:rFonts w:cs="Times"/>
              </w:rPr>
            </w:pPr>
            <w:r>
              <w:rPr>
                <w:rFonts w:cs="Times"/>
              </w:rPr>
              <w:t xml:space="preserve">Option-2: k refers to the offset value [defined by NCR-MT </w:t>
            </w:r>
            <w:r>
              <w:rPr>
                <w:rFonts w:cs="Times"/>
              </w:rPr>
              <w:t>capability and/or declared by vendor].</w:t>
            </w:r>
          </w:p>
          <w:p w14:paraId="2D4619DB" w14:textId="77777777" w:rsidR="00671CC0" w:rsidRDefault="00F2256B">
            <w:pPr>
              <w:pStyle w:val="aff5"/>
              <w:numPr>
                <w:ilvl w:val="1"/>
                <w:numId w:val="15"/>
              </w:numPr>
              <w:rPr>
                <w:lang w:val="en-US" w:eastAsia="zh-CN"/>
              </w:rPr>
            </w:pPr>
            <w:r>
              <w:rPr>
                <w:rFonts w:cs="Times"/>
              </w:rPr>
              <w:t>Note: This k is different from the parameter used to define the Slot offset for the time resource.</w:t>
            </w:r>
          </w:p>
        </w:tc>
      </w:tr>
    </w:tbl>
    <w:p w14:paraId="05E74DD5" w14:textId="686B40CD" w:rsidR="00671CC0" w:rsidRDefault="000B4D58" w:rsidP="006D45EE">
      <w:pPr>
        <w:spacing w:before="120"/>
        <w:rPr>
          <w:lang w:val="en-US" w:eastAsia="zh-CN"/>
        </w:rPr>
      </w:pPr>
      <w:r>
        <w:rPr>
          <w:lang w:val="en-US" w:eastAsia="zh-CN"/>
        </w:rPr>
        <w:t xml:space="preserve">Regarding the </w:t>
      </w:r>
      <w:r w:rsidR="00F2256B">
        <w:rPr>
          <w:rFonts w:hint="eastAsia"/>
          <w:lang w:val="en-US" w:eastAsia="zh-CN"/>
        </w:rPr>
        <w:t>SCS for slot offset k in FG 43-3</w:t>
      </w:r>
      <w:r w:rsidR="006D45EE">
        <w:rPr>
          <w:lang w:val="en-US" w:eastAsia="zh-CN"/>
        </w:rPr>
        <w:t>, i</w:t>
      </w:r>
      <w:r w:rsidR="00F2256B">
        <w:rPr>
          <w:rFonts w:hint="eastAsia"/>
          <w:lang w:val="en-US" w:eastAsia="zh-CN"/>
        </w:rPr>
        <w:t xml:space="preserve">n our opinion, the value of </w:t>
      </w:r>
      <w:r w:rsidR="00F2256B">
        <w:rPr>
          <w:rFonts w:hint="eastAsia"/>
          <w:lang w:val="en-US" w:eastAsia="zh-CN"/>
        </w:rPr>
        <w:t>offset k reflects the delay required for D</w:t>
      </w:r>
      <w:r w:rsidR="00F2256B">
        <w:rPr>
          <w:rFonts w:hint="eastAsia"/>
          <w:lang w:val="en-US" w:eastAsia="zh-CN"/>
        </w:rPr>
        <w:t xml:space="preserve">CI decoding, beam switching and inter-module operation, wherein the delay for DCI decoding accounts for the majority of </w:t>
      </w:r>
      <w:r w:rsidR="00F2256B">
        <w:rPr>
          <w:rFonts w:hint="eastAsia"/>
          <w:lang w:val="en-US" w:eastAsia="zh-CN"/>
        </w:rPr>
        <w:t>offset</w:t>
      </w:r>
      <w:r w:rsidR="00F2256B">
        <w:rPr>
          <w:rFonts w:hint="eastAsia"/>
          <w:lang w:val="en-US" w:eastAsia="zh-CN"/>
        </w:rPr>
        <w:t xml:space="preserve"> value</w:t>
      </w:r>
      <w:r w:rsidR="00F2256B">
        <w:rPr>
          <w:rFonts w:hint="eastAsia"/>
          <w:lang w:val="en-US" w:eastAsia="zh-CN"/>
        </w:rPr>
        <w:t xml:space="preserve"> k. Thus </w:t>
      </w:r>
      <w:r w:rsidR="00F2256B">
        <w:rPr>
          <w:rFonts w:hint="eastAsia"/>
          <w:lang w:val="en-US" w:eastAsia="zh-CN"/>
        </w:rPr>
        <w:t>offset</w:t>
      </w:r>
      <w:r w:rsidR="00F2256B">
        <w:rPr>
          <w:rFonts w:hint="eastAsia"/>
          <w:lang w:val="en-US" w:eastAsia="zh-CN"/>
        </w:rPr>
        <w:t xml:space="preserve"> value</w:t>
      </w:r>
      <w:r w:rsidR="00F2256B">
        <w:rPr>
          <w:rFonts w:hint="eastAsia"/>
          <w:lang w:val="en-US" w:eastAsia="zh-CN"/>
        </w:rPr>
        <w:t xml:space="preserve"> k</w:t>
      </w:r>
      <w:r w:rsidR="00F2256B">
        <w:rPr>
          <w:lang w:val="en-US" w:eastAsia="zh-CN"/>
        </w:rPr>
        <w:t xml:space="preserve"> should be strongly correlated with </w:t>
      </w:r>
      <w:r w:rsidR="00F2256B">
        <w:rPr>
          <w:rFonts w:hint="eastAsia"/>
          <w:lang w:val="en-US" w:eastAsia="zh-CN"/>
        </w:rPr>
        <w:t xml:space="preserve">the SCS of the </w:t>
      </w:r>
      <w:r w:rsidR="00F2256B">
        <w:rPr>
          <w:lang w:val="en-US" w:eastAsia="zh-CN"/>
        </w:rPr>
        <w:t>PDCCH</w:t>
      </w:r>
      <w:r w:rsidR="00F2256B">
        <w:rPr>
          <w:rFonts w:hint="eastAsia"/>
          <w:lang w:val="en-US" w:eastAsia="zh-CN"/>
        </w:rPr>
        <w:t>, rather than the reference SCS for</w:t>
      </w:r>
      <w:r w:rsidR="00F2256B">
        <w:rPr>
          <w:rFonts w:hint="eastAsia"/>
          <w:lang w:val="en-US" w:eastAsia="zh-CN"/>
        </w:rPr>
        <w:t xml:space="preserve"> the NCR-Fwd operation. Furthermore, </w:t>
      </w:r>
      <w:r w:rsidR="00F2256B">
        <w:rPr>
          <w:rFonts w:hint="eastAsia"/>
          <w:lang w:val="en-US" w:eastAsia="zh-CN"/>
        </w:rPr>
        <w:t xml:space="preserve">the DCI reception slot n </w:t>
      </w:r>
      <w:r w:rsidR="00F2256B">
        <w:rPr>
          <w:rFonts w:hint="eastAsia"/>
          <w:lang w:val="en-US" w:eastAsia="zh-CN"/>
        </w:rPr>
        <w:t xml:space="preserve">has nothing to do with the reference SCS before the DCI decoding, so both slot n of DCI reception and </w:t>
      </w:r>
      <w:r w:rsidR="00F2256B">
        <w:rPr>
          <w:rFonts w:hint="eastAsia"/>
          <w:lang w:val="en-US" w:eastAsia="zh-CN"/>
        </w:rPr>
        <w:t>offset</w:t>
      </w:r>
      <w:r w:rsidR="00F2256B">
        <w:rPr>
          <w:rFonts w:hint="eastAsia"/>
          <w:lang w:val="en-US" w:eastAsia="zh-CN"/>
        </w:rPr>
        <w:t xml:space="preserve"> value</w:t>
      </w:r>
      <w:r w:rsidR="00F2256B">
        <w:rPr>
          <w:rFonts w:hint="eastAsia"/>
          <w:lang w:val="en-US" w:eastAsia="zh-CN"/>
        </w:rPr>
        <w:t xml:space="preserve"> k should be expressed based on the SCS of the PDCCH. </w:t>
      </w:r>
    </w:p>
    <w:p w14:paraId="0B6ED513" w14:textId="0F5BE8D0" w:rsidR="006D45EE" w:rsidRDefault="006D45EE" w:rsidP="00A16009">
      <w:pPr>
        <w:spacing w:before="120"/>
        <w:rPr>
          <w:lang w:val="en-US" w:eastAsia="zh-CN"/>
        </w:rPr>
      </w:pPr>
      <w:r>
        <w:t>Then,</w:t>
      </w:r>
      <w:r w:rsidR="000831DC">
        <w:t xml:space="preserve"> similar as legacy behaviour for other DCI based signalling, </w:t>
      </w:r>
      <w:r>
        <w:t xml:space="preserve">it’s straightforward to reuse the </w:t>
      </w:r>
      <w:r>
        <w:t xml:space="preserve">SCS </w:t>
      </w:r>
      <w:r>
        <w:rPr>
          <w:rFonts w:hint="eastAsia"/>
          <w:lang w:val="en-US" w:eastAsia="zh-CN"/>
        </w:rPr>
        <w:t>of the PDCCH</w:t>
      </w:r>
      <w:r>
        <w:rPr>
          <w:lang w:val="en-US" w:eastAsia="zh-CN"/>
        </w:rPr>
        <w:t xml:space="preserve">, which is used to deliver the </w:t>
      </w:r>
      <w:r>
        <w:rPr>
          <w:rFonts w:hint="eastAsia"/>
          <w:lang w:val="en-US" w:eastAsia="zh-CN"/>
        </w:rPr>
        <w:t>DCI format 2_8</w:t>
      </w:r>
      <w:r>
        <w:rPr>
          <w:lang w:val="en-US" w:eastAsia="zh-CN"/>
        </w:rPr>
        <w:t xml:space="preserve"> carrying the SCI</w:t>
      </w:r>
      <w:r>
        <w:rPr>
          <w:rFonts w:hint="eastAsia"/>
          <w:lang w:val="en-US" w:eastAsia="zh-CN"/>
        </w:rPr>
        <w:t>.</w:t>
      </w:r>
    </w:p>
    <w:p w14:paraId="15A18E0B" w14:textId="4619810E" w:rsidR="00671CC0" w:rsidRDefault="002F6373">
      <w:pPr>
        <w:rPr>
          <w:i/>
          <w:iCs/>
          <w:lang w:val="en-US" w:eastAsia="zh-CN"/>
        </w:rPr>
      </w:pPr>
      <w:r>
        <w:rPr>
          <w:b/>
          <w:bCs/>
          <w:i/>
          <w:iCs/>
          <w:lang w:val="en-US" w:eastAsia="zh-CN"/>
        </w:rPr>
        <w:t>Proposal</w:t>
      </w:r>
      <w:r>
        <w:rPr>
          <w:rFonts w:hint="eastAsia"/>
          <w:b/>
          <w:bCs/>
          <w:i/>
          <w:iCs/>
          <w:lang w:val="en-US" w:eastAsia="zh-CN"/>
        </w:rPr>
        <w:t xml:space="preserve"> </w:t>
      </w:r>
      <w:r w:rsidR="00F2256B">
        <w:rPr>
          <w:rFonts w:hint="eastAsia"/>
          <w:b/>
          <w:bCs/>
          <w:i/>
          <w:iCs/>
          <w:lang w:val="en-US" w:eastAsia="zh-CN"/>
        </w:rPr>
        <w:t>1</w:t>
      </w:r>
      <w:r w:rsidR="00F2256B">
        <w:rPr>
          <w:rFonts w:hint="eastAsia"/>
          <w:b/>
          <w:bCs/>
          <w:i/>
          <w:iCs/>
          <w:lang w:val="en-US" w:eastAsia="zh-CN"/>
        </w:rPr>
        <w:t>:</w:t>
      </w:r>
      <w:r w:rsidR="00F2256B">
        <w:rPr>
          <w:rFonts w:hint="eastAsia"/>
          <w:i/>
          <w:iCs/>
          <w:lang w:val="en-US" w:eastAsia="zh-CN"/>
        </w:rPr>
        <w:t xml:space="preserve"> B</w:t>
      </w:r>
      <w:r w:rsidR="00F2256B">
        <w:rPr>
          <w:rFonts w:hint="eastAsia"/>
          <w:i/>
          <w:iCs/>
          <w:lang w:val="en-US" w:eastAsia="zh-CN"/>
        </w:rPr>
        <w:t xml:space="preserve">oth slot n of DCI reception and </w:t>
      </w:r>
      <w:r w:rsidR="00F2256B">
        <w:rPr>
          <w:rFonts w:hint="eastAsia"/>
          <w:i/>
          <w:iCs/>
          <w:lang w:val="en-US" w:eastAsia="zh-CN"/>
        </w:rPr>
        <w:t xml:space="preserve">offset </w:t>
      </w:r>
      <w:r w:rsidR="00F2256B">
        <w:rPr>
          <w:rFonts w:hint="eastAsia"/>
          <w:i/>
          <w:iCs/>
          <w:lang w:val="en-US" w:eastAsia="zh-CN"/>
        </w:rPr>
        <w:t xml:space="preserve">value </w:t>
      </w:r>
      <w:r w:rsidR="00F2256B">
        <w:rPr>
          <w:rFonts w:hint="eastAsia"/>
          <w:i/>
          <w:iCs/>
          <w:lang w:val="en-US" w:eastAsia="zh-CN"/>
        </w:rPr>
        <w:t>k are expressed based on the SCS of the PDCCH.</w:t>
      </w:r>
    </w:p>
    <w:p w14:paraId="442E4725" w14:textId="6C117904" w:rsidR="00671CC0" w:rsidRDefault="00F2256B">
      <w:pPr>
        <w:rPr>
          <w:lang w:val="en-US" w:eastAsia="zh-CN"/>
        </w:rPr>
      </w:pPr>
      <w:r>
        <w:rPr>
          <w:rFonts w:hint="eastAsia"/>
          <w:lang w:val="en-US" w:eastAsia="zh-CN"/>
        </w:rPr>
        <w:t xml:space="preserve">Based on latest draft </w:t>
      </w:r>
      <w:r w:rsidR="001B4394">
        <w:rPr>
          <w:lang w:val="en-US" w:eastAsia="zh-CN"/>
        </w:rPr>
        <w:t xml:space="preserve">CRs </w:t>
      </w:r>
      <w:r>
        <w:rPr>
          <w:rFonts w:hint="eastAsia"/>
          <w:lang w:val="en-US" w:eastAsia="zh-CN"/>
        </w:rPr>
        <w:t>for TS 38.213</w:t>
      </w:r>
      <w:r w:rsidR="000B1F32">
        <w:rPr>
          <w:lang w:val="en-US" w:eastAsia="zh-CN"/>
        </w:rPr>
        <w:fldChar w:fldCharType="begin"/>
      </w:r>
      <w:r w:rsidR="000B1F32">
        <w:rPr>
          <w:lang w:val="en-US" w:eastAsia="zh-CN"/>
        </w:rPr>
        <w:instrText xml:space="preserve"> REF _Ref146550261 \r \h </w:instrText>
      </w:r>
      <w:r w:rsidR="000B1F32">
        <w:rPr>
          <w:lang w:val="en-US" w:eastAsia="zh-CN"/>
        </w:rPr>
      </w:r>
      <w:r w:rsidR="000B1F32">
        <w:rPr>
          <w:lang w:val="en-US" w:eastAsia="zh-CN"/>
        </w:rPr>
        <w:fldChar w:fldCharType="separate"/>
      </w:r>
      <w:r w:rsidR="000B1F32">
        <w:rPr>
          <w:lang w:val="en-US" w:eastAsia="zh-CN"/>
        </w:rPr>
        <w:t xml:space="preserve">[1] </w:t>
      </w:r>
      <w:r w:rsidR="000B1F32">
        <w:rPr>
          <w:lang w:val="en-US" w:eastAsia="zh-CN"/>
        </w:rPr>
        <w:fldChar w:fldCharType="end"/>
      </w:r>
      <w:r>
        <w:rPr>
          <w:rFonts w:hint="eastAsia"/>
          <w:lang w:val="en-US" w:eastAsia="zh-CN"/>
        </w:rPr>
        <w:t xml:space="preserve"> and TS 38.331, in the aperiodic </w:t>
      </w:r>
      <w:r>
        <w:rPr>
          <w:lang w:val="en-US" w:eastAsia="zh-CN"/>
        </w:rPr>
        <w:t>configuration</w:t>
      </w:r>
      <w:r>
        <w:rPr>
          <w:rFonts w:hint="eastAsia"/>
          <w:lang w:val="en-US" w:eastAsia="zh-CN"/>
        </w:rPr>
        <w:t xml:space="preserve"> for the NCR-Fwd access link, the slot offset, symbol offset and duration of all time resources are expressed based on a reference SCS </w:t>
      </w:r>
      <w:r>
        <w:rPr>
          <w:lang w:val="en-US"/>
        </w:rPr>
        <w:t xml:space="preserve">provided by </w:t>
      </w:r>
      <w:r>
        <w:rPr>
          <w:i/>
          <w:iCs/>
          <w:lang w:val="en-US"/>
        </w:rPr>
        <w:t>ncr-referenceSCS</w:t>
      </w:r>
      <w:r>
        <w:rPr>
          <w:lang w:val="en-US"/>
        </w:rPr>
        <w:t>.</w:t>
      </w:r>
      <w:r>
        <w:rPr>
          <w:rFonts w:hint="eastAsia"/>
          <w:lang w:val="en-US" w:eastAsia="zh-CN"/>
        </w:rPr>
        <w:t xml:space="preserve"> The reference slot, used to determine the application time of the DCI format 2_8, is a refe</w:t>
      </w:r>
      <w:r>
        <w:rPr>
          <w:rFonts w:hint="eastAsia"/>
          <w:lang w:val="en-US" w:eastAsia="zh-CN"/>
        </w:rPr>
        <w:t xml:space="preserve">rence for each time resource configured in the aperiodic configuration. </w:t>
      </w:r>
      <w:r>
        <w:rPr>
          <w:rFonts w:hint="eastAsia"/>
          <w:lang w:val="en-US" w:eastAsia="zh-CN"/>
        </w:rPr>
        <w:t xml:space="preserve">However, </w:t>
      </w:r>
      <w:r>
        <w:rPr>
          <w:rFonts w:hint="eastAsia"/>
          <w:lang w:val="en-US" w:eastAsia="zh-CN"/>
        </w:rPr>
        <w:t xml:space="preserve">the slot n+k </w:t>
      </w:r>
      <w:r>
        <w:rPr>
          <w:rFonts w:hint="eastAsia"/>
          <w:lang w:val="en-US" w:eastAsia="zh-CN"/>
        </w:rPr>
        <w:t>can not</w:t>
      </w:r>
      <w:r>
        <w:rPr>
          <w:rFonts w:hint="eastAsia"/>
          <w:lang w:val="en-US" w:eastAsia="zh-CN"/>
        </w:rPr>
        <w:t xml:space="preserve"> be</w:t>
      </w:r>
      <w:r>
        <w:rPr>
          <w:rFonts w:hint="eastAsia"/>
          <w:lang w:val="en-US" w:eastAsia="zh-CN"/>
        </w:rPr>
        <w:t xml:space="preserve"> directly used as the reference slot for time resources as </w:t>
      </w:r>
      <w:r>
        <w:rPr>
          <w:rFonts w:hint="eastAsia"/>
          <w:lang w:val="en-US" w:eastAsia="zh-CN"/>
        </w:rPr>
        <w:t>the</w:t>
      </w:r>
      <w:r>
        <w:rPr>
          <w:rFonts w:hint="eastAsia"/>
          <w:lang w:val="en-US" w:eastAsia="zh-CN"/>
        </w:rPr>
        <w:t xml:space="preserve"> SCS</w:t>
      </w:r>
      <w:r>
        <w:rPr>
          <w:rFonts w:hint="eastAsia"/>
          <w:lang w:val="en-US" w:eastAsia="zh-CN"/>
        </w:rPr>
        <w:t xml:space="preserve"> of n a</w:t>
      </w:r>
      <w:r>
        <w:rPr>
          <w:rFonts w:hint="eastAsia"/>
          <w:lang w:val="en-US" w:eastAsia="zh-CN"/>
        </w:rPr>
        <w:t>nd k</w:t>
      </w:r>
      <w:r>
        <w:rPr>
          <w:rFonts w:hint="eastAsia"/>
          <w:lang w:val="en-US" w:eastAsia="zh-CN"/>
        </w:rPr>
        <w:t xml:space="preserve"> may be different from the reference SCS of time resources, so it should be converted to a slot based on the reference SCS. </w:t>
      </w:r>
    </w:p>
    <w:p w14:paraId="59F1EFE4" w14:textId="2B268041" w:rsidR="00671CC0" w:rsidRDefault="00BD0D4F">
      <w:pPr>
        <w:rPr>
          <w:lang w:val="en-US" w:eastAsia="zh-CN"/>
        </w:rPr>
      </w:pPr>
      <w:r w:rsidRPr="00A16009">
        <w:rPr>
          <w:lang w:val="en-US" w:eastAsia="zh-CN"/>
        </w:rPr>
        <w:t>More specifically, as</w:t>
      </w:r>
      <w:r>
        <w:rPr>
          <w:lang w:val="en-US" w:eastAsia="zh-CN"/>
        </w:rPr>
        <w:t xml:space="preserve"> the example shown in </w:t>
      </w:r>
      <w:r w:rsidR="00F2256B">
        <w:rPr>
          <w:rFonts w:hint="eastAsia"/>
          <w:lang w:val="en-US" w:eastAsia="zh-CN"/>
        </w:rPr>
        <w:t>Figure 1</w:t>
      </w:r>
      <w:r>
        <w:rPr>
          <w:lang w:val="en-US" w:eastAsia="zh-CN"/>
        </w:rPr>
        <w:t xml:space="preserve">, </w:t>
      </w:r>
      <w:r w:rsidR="00F2256B">
        <w:rPr>
          <w:rFonts w:hint="eastAsia"/>
          <w:lang w:val="en-US" w:eastAsia="zh-CN"/>
        </w:rPr>
        <w:t>NCR detects the PDCCH</w:t>
      </w:r>
      <w:r w:rsidR="00F2256B">
        <w:rPr>
          <w:rFonts w:hint="eastAsia"/>
          <w:lang w:val="en-US" w:eastAsia="zh-CN"/>
        </w:rPr>
        <w:t xml:space="preserve"> </w:t>
      </w:r>
      <w:r w:rsidR="00F2256B">
        <w:rPr>
          <w:lang w:val="en-US"/>
        </w:rPr>
        <w:t xml:space="preserve">that provides the DCI format </w:t>
      </w:r>
      <w:r w:rsidR="00F2256B">
        <w:t>2_8</w:t>
      </w:r>
      <w:r w:rsidR="00F2256B">
        <w:rPr>
          <w:rFonts w:hint="eastAsia"/>
          <w:lang w:val="en-US" w:eastAsia="zh-CN"/>
        </w:rPr>
        <w:t xml:space="preserve"> in slot n, then performs DCI decoding and beam switchi</w:t>
      </w:r>
      <w:r w:rsidR="00F2256B">
        <w:rPr>
          <w:rFonts w:hint="eastAsia"/>
          <w:lang w:val="en-US" w:eastAsia="zh-CN"/>
        </w:rPr>
        <w:t xml:space="preserve">ng operation during the delay of slot offset k, and can apply the indicated information in the DCI format 2_8 in slot n+1 if the value of </w:t>
      </w:r>
      <w:r w:rsidR="00F2256B">
        <w:rPr>
          <w:rFonts w:hint="eastAsia"/>
          <w:lang w:val="en-US" w:eastAsia="zh-CN"/>
        </w:rPr>
        <w:t xml:space="preserve">offset k is 1. Obviously, </w:t>
      </w:r>
      <w:r w:rsidR="00F2256B">
        <w:rPr>
          <w:rFonts w:hint="eastAsia"/>
          <w:lang w:val="en-US" w:eastAsia="zh-CN"/>
        </w:rPr>
        <w:t xml:space="preserve">since the reference SCS is 15kHz and the PDCCH SCS is 30kHz, </w:t>
      </w:r>
      <w:r w:rsidR="00F2256B">
        <w:rPr>
          <w:rFonts w:hint="eastAsia"/>
          <w:lang w:val="en-US" w:eastAsia="zh-CN"/>
        </w:rPr>
        <w:t xml:space="preserve">slot n+1 </w:t>
      </w:r>
      <w:r w:rsidR="004C73B3">
        <w:rPr>
          <w:lang w:val="en-US" w:eastAsia="zh-CN"/>
        </w:rPr>
        <w:t>cannot</w:t>
      </w:r>
      <w:r w:rsidR="00F2256B">
        <w:rPr>
          <w:rFonts w:hint="eastAsia"/>
          <w:lang w:val="en-US" w:eastAsia="zh-CN"/>
        </w:rPr>
        <w:t xml:space="preserve"> be regard</w:t>
      </w:r>
      <w:r w:rsidR="00F2256B">
        <w:rPr>
          <w:rFonts w:hint="eastAsia"/>
          <w:lang w:val="en-US" w:eastAsia="zh-CN"/>
        </w:rPr>
        <w:t xml:space="preserve">ed as the reference slot for time resources. The actual reference slot should be </w:t>
      </w:r>
      <w:r w:rsidR="00F2256B">
        <w:rPr>
          <w:lang w:val="en-US"/>
        </w:rPr>
        <w:t xml:space="preserve">slot </w:t>
      </w:r>
      <m:oMath>
        <m:d>
          <m:dPr>
            <m:begChr m:val="⌈"/>
            <m:endChr m:val="⌉"/>
            <m:ctrlPr>
              <w:rPr>
                <w:rFonts w:ascii="Cambria Math" w:hAnsi="Cambria Math"/>
                <w:i/>
                <w:lang w:val="en-US"/>
              </w:rPr>
            </m:ctrlPr>
          </m:d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r>
                          <m:rPr>
                            <m:sty m:val="p"/>
                          </m:rPr>
                          <w:rPr>
                            <w:rFonts w:ascii="Cambria Math" w:hAnsi="Cambria Math" w:cs="Arial" w:hint="eastAsia"/>
                            <w:lang w:val="en-US" w:eastAsia="zh-CN"/>
                          </w:rPr>
                          <m:t>ref</m:t>
                        </m:r>
                      </m:sub>
                    </m:sSub>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r>
                          <m:rPr>
                            <m:sty m:val="p"/>
                          </m:rPr>
                          <w:rPr>
                            <w:rFonts w:ascii="Cambria Math" w:hAnsi="Cambria Math" w:cs="Arial" w:hint="eastAsia"/>
                            <w:lang w:val="en-US" w:eastAsia="zh-CN"/>
                          </w:rPr>
                          <m:t>PDCCH</m:t>
                        </m:r>
                      </m:sub>
                    </m:sSub>
                  </m:sup>
                </m:sSup>
              </m:den>
            </m:f>
            <m:sSub>
              <m:sSubPr>
                <m:ctrlPr>
                  <w:rPr>
                    <w:rFonts w:ascii="Cambria Math" w:hAnsi="Cambria Math"/>
                    <w:i/>
                  </w:rPr>
                </m:ctrlPr>
              </m:sSubPr>
              <m:e>
                <m:r>
                  <w:rPr>
                    <w:rFonts w:ascii="Cambria Math" w:eastAsia="MS Mincho" w:hAnsi="Cambria Math"/>
                    <w:kern w:val="2"/>
                  </w:rPr>
                  <m:t>∙</m:t>
                </m:r>
                <m:r>
                  <w:rPr>
                    <w:rFonts w:ascii="Cambria Math" w:eastAsia="MS Mincho" w:hAnsi="Cambria Math" w:hint="eastAsia"/>
                    <w:kern w:val="2"/>
                    <w:lang w:val="en-US" w:eastAsia="zh-CN"/>
                  </w:rPr>
                  <m:t>(</m:t>
                </m:r>
                <m:r>
                  <w:rPr>
                    <w:rFonts w:ascii="Cambria Math" w:eastAsia="MS Mincho" w:hAnsi="Cambria Math" w:hint="eastAsia"/>
                    <w:kern w:val="2"/>
                    <w:lang w:val="en-US" w:eastAsia="zh-CN"/>
                  </w:rPr>
                  <m:t>n</m:t>
                </m:r>
                <m:r>
                  <w:rPr>
                    <w:rFonts w:ascii="Cambria Math" w:eastAsia="MS Mincho" w:hAnsi="Cambria Math" w:hint="eastAsia"/>
                    <w:kern w:val="2"/>
                    <w:lang w:val="en-US" w:eastAsia="zh-CN"/>
                  </w:rPr>
                  <m:t>+</m:t>
                </m:r>
                <m:r>
                  <w:rPr>
                    <w:rFonts w:ascii="Cambria Math" w:hAnsi="Cambria Math"/>
                  </w:rPr>
                  <m:t>k</m:t>
                </m:r>
              </m:e>
              <m:sub>
                <m:r>
                  <m:rPr>
                    <m:sty m:val="p"/>
                  </m:rPr>
                  <w:rPr>
                    <w:rFonts w:ascii="Cambria Math" w:hAnsi="Cambria Math" w:hint="eastAsia"/>
                    <w:lang w:val="en-US" w:eastAsia="zh-CN"/>
                  </w:rPr>
                  <m:t xml:space="preserve">slot offset, </m:t>
                </m:r>
                <m:sSub>
                  <m:sSubPr>
                    <m:ctrlPr>
                      <w:rPr>
                        <w:rFonts w:ascii="Cambria Math" w:hAnsi="Cambria Math" w:hint="eastAsia"/>
                        <w:lang w:val="en-US" w:eastAsia="zh-CN"/>
                      </w:rPr>
                    </m:ctrlPr>
                  </m:sSubPr>
                  <m:e>
                    <m:r>
                      <w:rPr>
                        <w:rFonts w:ascii="Cambria Math" w:hAnsi="Cambria Math" w:cs="Arial"/>
                        <w:lang w:val="en-US"/>
                      </w:rPr>
                      <m:t>μ</m:t>
                    </m:r>
                  </m:e>
                  <m:sub>
                    <m:r>
                      <m:rPr>
                        <m:sty m:val="p"/>
                      </m:rPr>
                      <w:rPr>
                        <w:rFonts w:ascii="Cambria Math" w:hAnsi="Cambria Math" w:hint="eastAsia"/>
                        <w:lang w:val="en-US" w:eastAsia="zh-CN"/>
                      </w:rPr>
                      <m:t>PDCCH</m:t>
                    </m:r>
                  </m:sub>
                </m:sSub>
              </m:sub>
            </m:sSub>
            <m:r>
              <w:rPr>
                <w:rFonts w:ascii="Cambria Math" w:hAnsi="Cambria Math" w:hint="eastAsia"/>
                <w:lang w:val="en-US" w:eastAsia="zh-CN"/>
              </w:rPr>
              <m:t>)</m:t>
            </m:r>
          </m:e>
        </m:d>
      </m:oMath>
      <w:r w:rsidR="00F2256B">
        <w:rPr>
          <w:rFonts w:hAnsi="Cambria Math" w:hint="eastAsia"/>
          <w:lang w:val="en-US" w:eastAsia="zh-CN"/>
        </w:rPr>
        <w:t xml:space="preserve"> in terms of the reference SCS</w:t>
      </w:r>
      <w:r w:rsidR="00F2256B">
        <w:rPr>
          <w:rFonts w:hAnsi="Cambria Math" w:hint="eastAsia"/>
          <w:sz w:val="21"/>
          <w:szCs w:val="21"/>
          <w:lang w:val="en-US" w:eastAsia="zh-CN"/>
        </w:rPr>
        <w:t>,</w:t>
      </w:r>
      <w:r w:rsidR="00F2256B">
        <w:rPr>
          <w:rFonts w:hAnsi="Cambria Math" w:hint="eastAsia"/>
          <w:lang w:val="en-US" w:eastAsia="zh-CN"/>
        </w:rPr>
        <w:t xml:space="preserve"> where</w:t>
      </w:r>
      <w:r w:rsidR="00F2256B">
        <w:rPr>
          <w:rFonts w:hint="eastAsia"/>
          <w:lang w:val="en-US" w:eastAsia="zh-CN"/>
        </w:rPr>
        <w:t xml:space="preserve"> </w:t>
      </w:r>
      <m:oMath>
        <m:r>
          <w:rPr>
            <w:rFonts w:ascii="Cambria Math" w:eastAsia="MS Mincho" w:hAnsi="Cambria Math" w:hint="eastAsia"/>
            <w:kern w:val="2"/>
            <w:lang w:val="en-US" w:eastAsia="zh-CN"/>
          </w:rPr>
          <m:t>n</m:t>
        </m:r>
      </m:oMath>
      <w:r w:rsidR="00F2256B">
        <w:rPr>
          <w:rFonts w:hint="eastAsia"/>
          <w:lang w:val="en-US" w:eastAsia="zh-CN"/>
        </w:rPr>
        <w:t xml:space="preserve"> is</w:t>
      </w:r>
      <w:r w:rsidR="00F2256B">
        <w:rPr>
          <w:rFonts w:hint="eastAsia"/>
          <w:lang w:val="en-US" w:eastAsia="zh-CN"/>
        </w:rPr>
        <w:t xml:space="preserve"> the slot of the PDCCH reception</w:t>
      </w:r>
      <w:r w:rsidR="00F2256B">
        <w:rPr>
          <w:rFonts w:hint="eastAsia"/>
          <w:lang w:val="en-US" w:eastAsia="zh-CN"/>
        </w:rPr>
        <w:t xml:space="preserve"> </w:t>
      </w:r>
      <w:r w:rsidR="00F2256B">
        <w:rPr>
          <w:lang w:val="en-US"/>
        </w:rPr>
        <w:t xml:space="preserve">that provides the DCI format </w:t>
      </w:r>
      <w:r w:rsidR="00F2256B">
        <w:t>2_8</w:t>
      </w:r>
      <w:r w:rsidR="00F2256B">
        <w:rPr>
          <w:rFonts w:hint="eastAsia"/>
          <w:lang w:val="en-US" w:eastAsia="zh-CN"/>
        </w:rPr>
        <w:t xml:space="preserve">, </w:t>
      </w:r>
      <m:oMath>
        <m:sSub>
          <m:sSubPr>
            <m:ctrlPr>
              <w:rPr>
                <w:rFonts w:ascii="Cambria Math" w:hAnsi="Cambria Math" w:cs="Arial"/>
              </w:rPr>
            </m:ctrlPr>
          </m:sSubPr>
          <m:e>
            <m:r>
              <w:rPr>
                <w:rFonts w:ascii="Cambria Math" w:hAnsi="Cambria Math" w:cs="Arial"/>
                <w:lang w:val="en-US"/>
              </w:rPr>
              <m:t>μ</m:t>
            </m:r>
          </m:e>
          <m:sub>
            <m:r>
              <m:rPr>
                <m:sty m:val="p"/>
              </m:rPr>
              <w:rPr>
                <w:rFonts w:ascii="Cambria Math" w:hAnsi="Cambria Math" w:cs="Arial" w:hint="eastAsia"/>
                <w:lang w:val="en-US" w:eastAsia="zh-CN"/>
              </w:rPr>
              <m:t>ref</m:t>
            </m:r>
          </m:sub>
        </m:sSub>
      </m:oMath>
      <w:r w:rsidR="00F2256B">
        <w:rPr>
          <w:rFonts w:hAnsi="Cambria Math" w:cs="Arial" w:hint="eastAsia"/>
          <w:lang w:val="en-US" w:eastAsia="zh-CN"/>
        </w:rPr>
        <w:t xml:space="preserve"> is the </w:t>
      </w:r>
      <w:r w:rsidR="00F2256B">
        <w:t xml:space="preserve">SCS </w:t>
      </w:r>
      <w:r w:rsidR="00F2256B">
        <w:t>configuration for</w:t>
      </w:r>
      <w:r w:rsidR="00F2256B">
        <w:rPr>
          <w:rFonts w:hint="eastAsia"/>
          <w:lang w:val="en-US" w:eastAsia="zh-CN"/>
        </w:rPr>
        <w:t xml:space="preserve"> the reference SCS </w:t>
      </w:r>
      <w:r w:rsidR="00F2256B">
        <w:rPr>
          <w:lang w:val="en-US"/>
        </w:rPr>
        <w:t xml:space="preserve">provided by </w:t>
      </w:r>
      <w:r w:rsidR="00F2256B">
        <w:rPr>
          <w:i/>
          <w:iCs/>
          <w:lang w:val="en-US"/>
        </w:rPr>
        <w:t>ncr-referenceSCS</w:t>
      </w:r>
      <w:r w:rsidR="00F2256B">
        <w:rPr>
          <w:rFonts w:hint="eastAsia"/>
          <w:lang w:val="en-US" w:eastAsia="zh-CN"/>
        </w:rPr>
        <w:t xml:space="preserve">, </w:t>
      </w:r>
      <m:oMath>
        <m:sSub>
          <m:sSubPr>
            <m:ctrlPr>
              <w:rPr>
                <w:rFonts w:ascii="Cambria Math" w:hAnsi="Cambria Math" w:cs="Arial"/>
              </w:rPr>
            </m:ctrlPr>
          </m:sSubPr>
          <m:e>
            <m:r>
              <w:rPr>
                <w:rFonts w:ascii="Cambria Math" w:hAnsi="Cambria Math" w:cs="Arial"/>
                <w:lang w:val="en-US"/>
              </w:rPr>
              <m:t>μ</m:t>
            </m:r>
          </m:e>
          <m:sub>
            <m:r>
              <m:rPr>
                <m:sty m:val="p"/>
              </m:rPr>
              <w:rPr>
                <w:rFonts w:ascii="Cambria Math" w:hAnsi="Cambria Math" w:cs="Arial" w:hint="eastAsia"/>
                <w:lang w:val="en-US" w:eastAsia="zh-CN"/>
              </w:rPr>
              <m:t>PDCCH</m:t>
            </m:r>
          </m:sub>
        </m:sSub>
      </m:oMath>
      <w:r w:rsidR="00F2256B">
        <w:rPr>
          <w:rFonts w:hAnsi="Cambria Math" w:cs="Arial" w:hint="eastAsia"/>
          <w:lang w:val="en-US" w:eastAsia="zh-CN"/>
        </w:rPr>
        <w:t xml:space="preserve"> is </w:t>
      </w:r>
      <w:r w:rsidR="00F2256B">
        <w:t xml:space="preserve">the SCS configuration for the </w:t>
      </w:r>
      <w:r w:rsidR="00F2256B">
        <w:rPr>
          <w:rFonts w:hint="eastAsia"/>
          <w:lang w:val="en-US" w:eastAsia="zh-CN"/>
        </w:rPr>
        <w:t xml:space="preserve">PDCCH, and </w:t>
      </w:r>
      <m:oMath>
        <m:sSub>
          <m:sSubPr>
            <m:ctrlPr>
              <w:rPr>
                <w:rFonts w:ascii="Cambria Math" w:hAnsi="Cambria Math"/>
                <w:i/>
              </w:rPr>
            </m:ctrlPr>
          </m:sSubPr>
          <m:e>
            <m:r>
              <w:rPr>
                <w:rFonts w:ascii="Cambria Math" w:hAnsi="Cambria Math"/>
              </w:rPr>
              <m:t>k</m:t>
            </m:r>
          </m:e>
          <m:sub>
            <m:r>
              <m:rPr>
                <m:sty m:val="p"/>
              </m:rPr>
              <w:rPr>
                <w:rFonts w:ascii="Cambria Math" w:hAnsi="Cambria Math" w:hint="eastAsia"/>
                <w:lang w:val="en-US" w:eastAsia="zh-CN"/>
              </w:rPr>
              <m:t xml:space="preserve">slot offset, </m:t>
            </m:r>
            <m:sSub>
              <m:sSubPr>
                <m:ctrlPr>
                  <w:rPr>
                    <w:rFonts w:ascii="Cambria Math" w:hAnsi="Cambria Math" w:hint="eastAsia"/>
                    <w:lang w:val="en-US" w:eastAsia="zh-CN"/>
                  </w:rPr>
                </m:ctrlPr>
              </m:sSubPr>
              <m:e>
                <m:r>
                  <w:rPr>
                    <w:rFonts w:ascii="Cambria Math" w:hAnsi="Cambria Math" w:cs="Arial"/>
                    <w:lang w:val="en-US"/>
                  </w:rPr>
                  <m:t>μ</m:t>
                </m:r>
              </m:e>
              <m:sub>
                <m:r>
                  <m:rPr>
                    <m:sty m:val="p"/>
                  </m:rPr>
                  <w:rPr>
                    <w:rFonts w:ascii="Cambria Math" w:hAnsi="Cambria Math" w:hint="eastAsia"/>
                    <w:lang w:val="en-US" w:eastAsia="zh-CN"/>
                  </w:rPr>
                  <m:t>PDCCH</m:t>
                </m:r>
              </m:sub>
            </m:sSub>
          </m:sub>
        </m:sSub>
      </m:oMath>
      <w:r w:rsidR="00F2256B">
        <w:rPr>
          <w:rFonts w:hAnsi="Cambria Math" w:hint="eastAsia"/>
          <w:lang w:val="en-US" w:eastAsia="zh-CN"/>
        </w:rPr>
        <w:t xml:space="preserve"> </w:t>
      </w:r>
      <w:r w:rsidR="00F2256B">
        <w:rPr>
          <w:rFonts w:hint="eastAsia"/>
          <w:lang w:val="en-US" w:eastAsia="zh-CN"/>
        </w:rPr>
        <w:t xml:space="preserve">is </w:t>
      </w:r>
      <w:r w:rsidR="00F2256B">
        <w:rPr>
          <w:lang w:val="en-US"/>
        </w:rPr>
        <w:t xml:space="preserve">a number of slots </w:t>
      </w:r>
      <w:r w:rsidR="00F2256B">
        <w:rPr>
          <w:rFonts w:hint="eastAsia"/>
          <w:lang w:val="en-US" w:eastAsia="zh-CN"/>
        </w:rPr>
        <w:t>indicated by FG 43-3</w:t>
      </w:r>
      <w:r w:rsidR="00F2256B">
        <w:rPr>
          <w:lang w:val="en-US"/>
        </w:rPr>
        <w:t xml:space="preserve">. </w:t>
      </w:r>
      <w:r w:rsidR="00F2256B">
        <w:rPr>
          <w:rFonts w:hint="eastAsia"/>
          <w:lang w:val="en-US" w:eastAsia="zh-CN"/>
        </w:rPr>
        <w:t>In Figure 1, the reference slot is slot m+1 in in terms of the reference</w:t>
      </w:r>
      <w:r w:rsidR="00F2256B">
        <w:rPr>
          <w:rFonts w:hint="eastAsia"/>
          <w:lang w:val="en-US" w:eastAsia="zh-CN"/>
        </w:rPr>
        <w:t xml:space="preserve"> SCS.</w:t>
      </w:r>
    </w:p>
    <w:p w14:paraId="383CAE6E" w14:textId="77777777" w:rsidR="00671CC0" w:rsidRDefault="00F2256B">
      <w:r>
        <w:rPr>
          <w:noProof/>
        </w:rPr>
        <w:lastRenderedPageBreak/>
        <w:drawing>
          <wp:inline distT="0" distB="0" distL="114300" distR="114300" wp14:anchorId="4A0B3795" wp14:editId="2B602167">
            <wp:extent cx="6117590" cy="1264285"/>
            <wp:effectExtent l="0" t="0" r="16510" b="1206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6117590" cy="1264285"/>
                    </a:xfrm>
                    <a:prstGeom prst="rect">
                      <a:avLst/>
                    </a:prstGeom>
                    <a:noFill/>
                    <a:ln>
                      <a:noFill/>
                    </a:ln>
                  </pic:spPr>
                </pic:pic>
              </a:graphicData>
            </a:graphic>
          </wp:inline>
        </w:drawing>
      </w:r>
    </w:p>
    <w:p w14:paraId="0AFC79D2" w14:textId="7F1318A6" w:rsidR="00671CC0" w:rsidRDefault="00F2256B">
      <w:pPr>
        <w:jc w:val="center"/>
        <w:rPr>
          <w:lang w:val="en-US" w:eastAsia="zh-CN"/>
        </w:rPr>
      </w:pPr>
      <w:r>
        <w:rPr>
          <w:rFonts w:hint="eastAsia"/>
          <w:lang w:val="en-US" w:eastAsia="zh-CN"/>
        </w:rPr>
        <w:t xml:space="preserve">Figure 1: </w:t>
      </w:r>
      <w:r w:rsidR="002C6ACB">
        <w:rPr>
          <w:lang w:val="en-US" w:eastAsia="zh-CN"/>
        </w:rPr>
        <w:t>An example</w:t>
      </w:r>
      <w:r>
        <w:rPr>
          <w:rFonts w:hint="eastAsia"/>
          <w:lang w:val="en-US" w:eastAsia="zh-CN"/>
        </w:rPr>
        <w:t xml:space="preserve"> of </w:t>
      </w:r>
      <w:r>
        <w:rPr>
          <w:rFonts w:hint="eastAsia"/>
          <w:lang w:val="en-US" w:eastAsia="zh-CN"/>
        </w:rPr>
        <w:t>different SCSs adopted for the PDCCH reception and the NCR-Fwd forwarding op</w:t>
      </w:r>
      <w:r>
        <w:rPr>
          <w:rFonts w:hint="eastAsia"/>
          <w:lang w:val="en-US" w:eastAsia="zh-CN"/>
        </w:rPr>
        <w:t>eration</w:t>
      </w:r>
    </w:p>
    <w:p w14:paraId="653AA65C" w14:textId="77777777" w:rsidR="00F57BD2" w:rsidRPr="00450143" w:rsidRDefault="00F57BD2" w:rsidP="00F57BD2">
      <w:pPr>
        <w:rPr>
          <w:i/>
          <w:iCs/>
          <w:lang w:val="en-US" w:eastAsia="zh-CN"/>
        </w:rPr>
      </w:pPr>
      <w:r w:rsidRPr="00450143">
        <w:rPr>
          <w:b/>
          <w:bCs/>
          <w:i/>
          <w:iCs/>
          <w:lang w:val="en-US" w:eastAsia="zh-CN"/>
        </w:rPr>
        <w:t xml:space="preserve">Observation </w:t>
      </w:r>
      <w:r>
        <w:rPr>
          <w:b/>
          <w:bCs/>
          <w:i/>
          <w:iCs/>
          <w:lang w:val="en-US" w:eastAsia="zh-CN"/>
        </w:rPr>
        <w:t>1</w:t>
      </w:r>
      <w:r w:rsidRPr="00450143">
        <w:rPr>
          <w:b/>
          <w:bCs/>
          <w:i/>
          <w:iCs/>
          <w:lang w:val="en-US" w:eastAsia="zh-CN"/>
        </w:rPr>
        <w:t>:</w:t>
      </w:r>
      <w:r w:rsidRPr="00450143">
        <w:rPr>
          <w:i/>
          <w:iCs/>
          <w:lang w:val="en-US" w:eastAsia="zh-CN"/>
        </w:rPr>
        <w:t xml:space="preserve"> The slot n+k </w:t>
      </w:r>
      <w:r>
        <w:rPr>
          <w:rFonts w:hint="eastAsia"/>
          <w:i/>
          <w:iCs/>
          <w:lang w:val="en-US" w:eastAsia="zh-CN"/>
        </w:rPr>
        <w:t xml:space="preserve">based on the SCS of the PDCCH </w:t>
      </w:r>
      <w:r w:rsidRPr="00450143">
        <w:rPr>
          <w:i/>
          <w:iCs/>
          <w:lang w:val="en-US" w:eastAsia="zh-CN"/>
        </w:rPr>
        <w:t xml:space="preserve">should be transferred to the reference slot </w:t>
      </w:r>
      <w:r>
        <w:rPr>
          <w:rFonts w:hint="eastAsia"/>
          <w:i/>
          <w:iCs/>
          <w:lang w:val="en-US" w:eastAsia="zh-CN"/>
        </w:rPr>
        <w:t>based on</w:t>
      </w:r>
      <w:r w:rsidRPr="00450143">
        <w:rPr>
          <w:i/>
          <w:iCs/>
          <w:lang w:val="en-US" w:eastAsia="zh-CN"/>
        </w:rPr>
        <w:t xml:space="preserve"> the reference SCS </w:t>
      </w:r>
      <w:r>
        <w:rPr>
          <w:i/>
          <w:iCs/>
          <w:lang w:val="en-US"/>
        </w:rPr>
        <w:t>provided by ncr-referenceSCS</w:t>
      </w:r>
      <w:r>
        <w:rPr>
          <w:rFonts w:hint="eastAsia"/>
          <w:i/>
          <w:iCs/>
          <w:lang w:val="en-US" w:eastAsia="zh-CN"/>
        </w:rPr>
        <w:t>.</w:t>
      </w:r>
    </w:p>
    <w:p w14:paraId="12DA2830" w14:textId="1AA58CBF" w:rsidR="00671CC0" w:rsidRDefault="00F2256B">
      <w:pPr>
        <w:rPr>
          <w:i/>
          <w:iCs/>
          <w:lang w:val="en-US" w:eastAsia="zh-CN"/>
        </w:rPr>
      </w:pPr>
      <w:r>
        <w:rPr>
          <w:rFonts w:hint="eastAsia"/>
          <w:b/>
          <w:bCs/>
          <w:i/>
          <w:iCs/>
          <w:lang w:val="en-US" w:eastAsia="zh-CN"/>
        </w:rPr>
        <w:t xml:space="preserve">Proposal </w:t>
      </w:r>
      <w:r w:rsidR="004C73B3">
        <w:rPr>
          <w:b/>
          <w:bCs/>
          <w:i/>
          <w:iCs/>
          <w:lang w:val="en-US" w:eastAsia="zh-CN"/>
        </w:rPr>
        <w:t>2</w:t>
      </w:r>
      <w:r>
        <w:rPr>
          <w:rFonts w:hint="eastAsia"/>
          <w:b/>
          <w:bCs/>
          <w:i/>
          <w:iCs/>
          <w:lang w:val="en-US" w:eastAsia="zh-CN"/>
        </w:rPr>
        <w:t>:</w:t>
      </w:r>
      <w:r>
        <w:rPr>
          <w:rFonts w:hint="eastAsia"/>
          <w:i/>
          <w:iCs/>
          <w:lang w:val="en-US" w:eastAsia="zh-CN"/>
        </w:rPr>
        <w:t xml:space="preserve"> </w:t>
      </w:r>
      <w:r>
        <w:rPr>
          <w:rFonts w:hint="eastAsia"/>
          <w:i/>
          <w:iCs/>
          <w:lang w:val="en-US" w:eastAsia="zh-CN"/>
        </w:rPr>
        <w:t xml:space="preserve">The reference slot should be </w:t>
      </w:r>
      <w:r>
        <w:rPr>
          <w:i/>
          <w:iCs/>
          <w:lang w:val="en-US"/>
        </w:rPr>
        <w:t xml:space="preserve">slot </w:t>
      </w:r>
      <m:oMath>
        <m:d>
          <m:dPr>
            <m:begChr m:val="⌈"/>
            <m:endChr m:val="⌉"/>
            <m:ctrlPr>
              <w:rPr>
                <w:rFonts w:ascii="Cambria Math" w:hAnsi="Cambria Math"/>
                <w:i/>
                <w:iCs/>
                <w:lang w:val="en-US"/>
              </w:rPr>
            </m:ctrlPr>
          </m:dPr>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lang w:val="en-US"/>
                      </w:rPr>
                      <m:t>2</m:t>
                    </m:r>
                  </m:e>
                  <m:sup>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ref</m:t>
                        </m:r>
                      </m:sub>
                    </m:sSub>
                  </m:sup>
                </m:sSup>
              </m:num>
              <m:den>
                <m:sSup>
                  <m:sSupPr>
                    <m:ctrlPr>
                      <w:rPr>
                        <w:rFonts w:ascii="Cambria Math" w:hAnsi="Cambria Math" w:cs="Arial"/>
                        <w:i/>
                        <w:iCs/>
                      </w:rPr>
                    </m:ctrlPr>
                  </m:sSupPr>
                  <m:e>
                    <m:r>
                      <w:rPr>
                        <w:rFonts w:ascii="Cambria Math" w:hAnsi="Cambria Math" w:cs="Arial"/>
                        <w:lang w:val="en-US"/>
                      </w:rPr>
                      <m:t>2</m:t>
                    </m:r>
                  </m:e>
                  <m:sup>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PDCCH</m:t>
                        </m:r>
                      </m:sub>
                    </m:sSub>
                  </m:sup>
                </m:sSup>
              </m:den>
            </m:f>
            <m:sSub>
              <m:sSubPr>
                <m:ctrlPr>
                  <w:rPr>
                    <w:rFonts w:ascii="Cambria Math" w:hAnsi="Cambria Math"/>
                    <w:i/>
                    <w:iCs/>
                  </w:rPr>
                </m:ctrlPr>
              </m:sSubPr>
              <m:e>
                <m:r>
                  <w:rPr>
                    <w:rFonts w:ascii="Cambria Math" w:eastAsia="MS Mincho" w:hAnsi="Cambria Math"/>
                    <w:kern w:val="2"/>
                  </w:rPr>
                  <m:t>∙</m:t>
                </m:r>
                <m:r>
                  <w:rPr>
                    <w:rFonts w:ascii="Cambria Math" w:eastAsia="MS Mincho" w:hAnsi="Cambria Math" w:hint="eastAsia"/>
                    <w:kern w:val="2"/>
                    <w:lang w:val="en-US" w:eastAsia="zh-CN"/>
                  </w:rPr>
                  <m:t>(</m:t>
                </m:r>
                <m:r>
                  <w:rPr>
                    <w:rFonts w:ascii="Cambria Math" w:eastAsia="MS Mincho" w:hAnsi="Cambria Math" w:hint="eastAsia"/>
                    <w:kern w:val="2"/>
                    <w:lang w:val="en-US" w:eastAsia="zh-CN"/>
                  </w:rPr>
                  <m:t>n</m:t>
                </m:r>
                <m:r>
                  <w:rPr>
                    <w:rFonts w:ascii="Cambria Math" w:eastAsia="MS Mincho" w:hAnsi="Cambria Math" w:hint="eastAsia"/>
                    <w:kern w:val="2"/>
                    <w:lang w:val="en-US" w:eastAsia="zh-CN"/>
                  </w:rPr>
                  <m:t>+</m:t>
                </m:r>
                <m:r>
                  <w:rPr>
                    <w:rFonts w:ascii="Cambria Math" w:hAnsi="Cambria Math"/>
                  </w:rPr>
                  <m:t>k</m:t>
                </m:r>
              </m:e>
              <m:sub>
                <m:r>
                  <w:rPr>
                    <w:rFonts w:ascii="Cambria Math" w:hAnsi="Cambria Math" w:hint="eastAsia"/>
                    <w:lang w:val="en-US" w:eastAsia="zh-CN"/>
                  </w:rPr>
                  <m:t>slot</m:t>
                </m:r>
                <m:r>
                  <w:rPr>
                    <w:rFonts w:ascii="Cambria Math" w:hAnsi="Cambria Math" w:hint="eastAsia"/>
                    <w:lang w:val="en-US" w:eastAsia="zh-CN"/>
                  </w:rPr>
                  <m:t xml:space="preserve"> </m:t>
                </m:r>
                <m:r>
                  <w:rPr>
                    <w:rFonts w:ascii="Cambria Math" w:hAnsi="Cambria Math" w:hint="eastAsia"/>
                    <w:lang w:val="en-US" w:eastAsia="zh-CN"/>
                  </w:rPr>
                  <m:t>offset</m:t>
                </m:r>
                <m:r>
                  <w:rPr>
                    <w:rFonts w:ascii="Cambria Math" w:hAnsi="Cambria Math" w:hint="eastAsia"/>
                    <w:lang w:val="en-US" w:eastAsia="zh-CN"/>
                  </w:rPr>
                  <m:t xml:space="preserve">, </m:t>
                </m:r>
                <m:sSub>
                  <m:sSubPr>
                    <m:ctrlPr>
                      <w:rPr>
                        <w:rFonts w:ascii="Cambria Math" w:hAnsi="Cambria Math" w:hint="eastAsia"/>
                        <w:i/>
                        <w:iCs/>
                        <w:lang w:val="en-US" w:eastAsia="zh-CN"/>
                      </w:rPr>
                    </m:ctrlPr>
                  </m:sSubPr>
                  <m:e>
                    <m:r>
                      <w:rPr>
                        <w:rFonts w:ascii="Cambria Math" w:hAnsi="Cambria Math" w:cs="Arial"/>
                        <w:lang w:val="en-US"/>
                      </w:rPr>
                      <m:t>μ</m:t>
                    </m:r>
                  </m:e>
                  <m:sub>
                    <m:r>
                      <w:rPr>
                        <w:rFonts w:ascii="Cambria Math" w:hAnsi="Cambria Math" w:hint="eastAsia"/>
                        <w:lang w:val="en-US" w:eastAsia="zh-CN"/>
                      </w:rPr>
                      <m:t>PDCCH</m:t>
                    </m:r>
                  </m:sub>
                </m:sSub>
              </m:sub>
            </m:sSub>
            <m:r>
              <w:rPr>
                <w:rFonts w:ascii="Cambria Math" w:hAnsi="Cambria Math" w:hint="eastAsia"/>
                <w:lang w:val="en-US" w:eastAsia="zh-CN"/>
              </w:rPr>
              <m:t>)</m:t>
            </m:r>
          </m:e>
        </m:d>
      </m:oMath>
      <w:r>
        <w:rPr>
          <w:rFonts w:hAnsi="Cambria Math" w:hint="eastAsia"/>
          <w:i/>
          <w:iCs/>
          <w:lang w:val="en-US" w:eastAsia="zh-CN"/>
        </w:rPr>
        <w:t xml:space="preserve"> in terms of the reference SCS</w:t>
      </w:r>
      <w:r>
        <w:rPr>
          <w:rFonts w:hAnsi="Cambria Math" w:hint="eastAsia"/>
          <w:i/>
          <w:iCs/>
          <w:sz w:val="21"/>
          <w:szCs w:val="21"/>
          <w:lang w:val="en-US" w:eastAsia="zh-CN"/>
        </w:rPr>
        <w:t>,</w:t>
      </w:r>
      <w:r>
        <w:rPr>
          <w:rFonts w:hAnsi="Cambria Math" w:hint="eastAsia"/>
          <w:i/>
          <w:iCs/>
          <w:lang w:val="en-US" w:eastAsia="zh-CN"/>
        </w:rPr>
        <w:t xml:space="preserve"> where</w:t>
      </w:r>
      <w:r>
        <w:rPr>
          <w:rFonts w:hint="eastAsia"/>
          <w:i/>
          <w:iCs/>
          <w:lang w:val="en-US" w:eastAsia="zh-CN"/>
        </w:rPr>
        <w:t xml:space="preserve"> </w:t>
      </w:r>
      <m:oMath>
        <m:r>
          <w:rPr>
            <w:rFonts w:ascii="Cambria Math" w:eastAsia="MS Mincho" w:hAnsi="Cambria Math" w:hint="eastAsia"/>
            <w:kern w:val="2"/>
            <w:lang w:val="en-US" w:eastAsia="zh-CN"/>
          </w:rPr>
          <m:t>n</m:t>
        </m:r>
      </m:oMath>
      <w:r>
        <w:rPr>
          <w:rFonts w:hint="eastAsia"/>
          <w:i/>
          <w:iCs/>
          <w:lang w:val="en-US" w:eastAsia="zh-CN"/>
        </w:rPr>
        <w:t xml:space="preserve"> is</w:t>
      </w:r>
      <w:r>
        <w:rPr>
          <w:rFonts w:hint="eastAsia"/>
          <w:i/>
          <w:iCs/>
          <w:lang w:val="en-US" w:eastAsia="zh-CN"/>
        </w:rPr>
        <w:t xml:space="preserve"> the slot of a PDCCH reception</w:t>
      </w:r>
      <w:r>
        <w:rPr>
          <w:rFonts w:hint="eastAsia"/>
          <w:i/>
          <w:iCs/>
          <w:lang w:val="en-US" w:eastAsia="zh-CN"/>
        </w:rPr>
        <w:t xml:space="preserve"> </w:t>
      </w:r>
      <w:r>
        <w:rPr>
          <w:i/>
          <w:iCs/>
          <w:lang w:val="en-US"/>
        </w:rPr>
        <w:t xml:space="preserve">that provides the DCI format </w:t>
      </w:r>
      <w:r>
        <w:rPr>
          <w:i/>
          <w:iCs/>
        </w:rPr>
        <w:t>2_8</w:t>
      </w:r>
      <w:r>
        <w:rPr>
          <w:rFonts w:hint="eastAsia"/>
          <w:i/>
          <w:iCs/>
          <w:lang w:val="en-US" w:eastAsia="zh-CN"/>
        </w:rPr>
        <w:t xml:space="preserve">, </w:t>
      </w:r>
      <m:oMath>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ref</m:t>
            </m:r>
          </m:sub>
        </m:sSub>
      </m:oMath>
      <w:r>
        <w:rPr>
          <w:rFonts w:hAnsi="Cambria Math" w:cs="Arial" w:hint="eastAsia"/>
          <w:i/>
          <w:iCs/>
          <w:lang w:val="en-US" w:eastAsia="zh-CN"/>
        </w:rPr>
        <w:t xml:space="preserve"> is the </w:t>
      </w:r>
      <w:r>
        <w:rPr>
          <w:i/>
          <w:iCs/>
        </w:rPr>
        <w:t>SCS configuration for</w:t>
      </w:r>
      <w:r>
        <w:rPr>
          <w:rFonts w:hint="eastAsia"/>
          <w:i/>
          <w:iCs/>
          <w:lang w:val="en-US" w:eastAsia="zh-CN"/>
        </w:rPr>
        <w:t xml:space="preserve"> the reference SCS </w:t>
      </w:r>
      <w:r>
        <w:rPr>
          <w:i/>
          <w:iCs/>
          <w:lang w:val="en-US"/>
        </w:rPr>
        <w:t>provided by ncr-referenceSCS</w:t>
      </w:r>
      <w:r>
        <w:rPr>
          <w:rFonts w:hint="eastAsia"/>
          <w:i/>
          <w:iCs/>
          <w:lang w:val="en-US" w:eastAsia="zh-CN"/>
        </w:rPr>
        <w:t xml:space="preserve">, </w:t>
      </w:r>
      <m:oMath>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PDCCH</m:t>
            </m:r>
          </m:sub>
        </m:sSub>
      </m:oMath>
      <w:r>
        <w:rPr>
          <w:rFonts w:hAnsi="Cambria Math" w:cs="Arial" w:hint="eastAsia"/>
          <w:i/>
          <w:iCs/>
          <w:lang w:val="en-US" w:eastAsia="zh-CN"/>
        </w:rPr>
        <w:t xml:space="preserve"> is </w:t>
      </w:r>
      <w:r>
        <w:rPr>
          <w:i/>
          <w:iCs/>
        </w:rPr>
        <w:t xml:space="preserve">the SCS configuration for the </w:t>
      </w:r>
      <w:r>
        <w:rPr>
          <w:rFonts w:hint="eastAsia"/>
          <w:i/>
          <w:iCs/>
          <w:lang w:val="en-US" w:eastAsia="zh-CN"/>
        </w:rPr>
        <w:t xml:space="preserve">PDCCH, and </w:t>
      </w:r>
      <m:oMath>
        <m:sSub>
          <m:sSubPr>
            <m:ctrlPr>
              <w:rPr>
                <w:rFonts w:ascii="Cambria Math" w:hAnsi="Cambria Math"/>
                <w:i/>
                <w:iCs/>
              </w:rPr>
            </m:ctrlPr>
          </m:sSubPr>
          <m:e>
            <m:r>
              <w:rPr>
                <w:rFonts w:ascii="Cambria Math" w:hAnsi="Cambria Math"/>
              </w:rPr>
              <m:t>k</m:t>
            </m:r>
          </m:e>
          <m:sub>
            <m:r>
              <w:rPr>
                <w:rFonts w:ascii="Cambria Math" w:hAnsi="Cambria Math" w:hint="eastAsia"/>
                <w:lang w:val="en-US" w:eastAsia="zh-CN"/>
              </w:rPr>
              <m:t>slot</m:t>
            </m:r>
            <m:r>
              <w:rPr>
                <w:rFonts w:ascii="Cambria Math" w:hAnsi="Cambria Math" w:hint="eastAsia"/>
                <w:lang w:val="en-US" w:eastAsia="zh-CN"/>
              </w:rPr>
              <m:t xml:space="preserve"> </m:t>
            </m:r>
            <m:r>
              <w:rPr>
                <w:rFonts w:ascii="Cambria Math" w:hAnsi="Cambria Math" w:hint="eastAsia"/>
                <w:lang w:val="en-US" w:eastAsia="zh-CN"/>
              </w:rPr>
              <m:t>offset</m:t>
            </m:r>
            <m:r>
              <w:rPr>
                <w:rFonts w:ascii="Cambria Math" w:hAnsi="Cambria Math" w:hint="eastAsia"/>
                <w:lang w:val="en-US" w:eastAsia="zh-CN"/>
              </w:rPr>
              <m:t xml:space="preserve">, </m:t>
            </m:r>
            <m:sSub>
              <m:sSubPr>
                <m:ctrlPr>
                  <w:rPr>
                    <w:rFonts w:ascii="Cambria Math" w:hAnsi="Cambria Math" w:hint="eastAsia"/>
                    <w:i/>
                    <w:iCs/>
                    <w:lang w:val="en-US" w:eastAsia="zh-CN"/>
                  </w:rPr>
                </m:ctrlPr>
              </m:sSubPr>
              <m:e>
                <m:r>
                  <w:rPr>
                    <w:rFonts w:ascii="Cambria Math" w:hAnsi="Cambria Math" w:cs="Arial"/>
                    <w:lang w:val="en-US"/>
                  </w:rPr>
                  <m:t>μ</m:t>
                </m:r>
              </m:e>
              <m:sub>
                <m:r>
                  <w:rPr>
                    <w:rFonts w:ascii="Cambria Math" w:hAnsi="Cambria Math" w:hint="eastAsia"/>
                    <w:lang w:val="en-US" w:eastAsia="zh-CN"/>
                  </w:rPr>
                  <m:t>PDCCH</m:t>
                </m:r>
              </m:sub>
            </m:sSub>
          </m:sub>
        </m:sSub>
      </m:oMath>
      <w:r>
        <w:rPr>
          <w:rFonts w:hAnsi="Cambria Math" w:hint="eastAsia"/>
          <w:i/>
          <w:iCs/>
          <w:lang w:val="en-US" w:eastAsia="zh-CN"/>
        </w:rPr>
        <w:t xml:space="preserve"> </w:t>
      </w:r>
      <w:r>
        <w:rPr>
          <w:rFonts w:hint="eastAsia"/>
          <w:i/>
          <w:iCs/>
          <w:lang w:val="en-US" w:eastAsia="zh-CN"/>
        </w:rPr>
        <w:t xml:space="preserve">is </w:t>
      </w:r>
      <w:r>
        <w:rPr>
          <w:i/>
          <w:iCs/>
          <w:lang w:val="en-US"/>
        </w:rPr>
        <w:t xml:space="preserve">a number of slots </w:t>
      </w:r>
      <w:r>
        <w:rPr>
          <w:rFonts w:hint="eastAsia"/>
          <w:i/>
          <w:iCs/>
          <w:lang w:val="en-US" w:eastAsia="zh-CN"/>
        </w:rPr>
        <w:t>indicated by FG 43-3</w:t>
      </w:r>
      <w:r>
        <w:rPr>
          <w:i/>
          <w:iCs/>
          <w:lang w:val="en-US"/>
        </w:rPr>
        <w:t>.</w:t>
      </w:r>
    </w:p>
    <w:p w14:paraId="7AC95059" w14:textId="77777777" w:rsidR="00671CC0" w:rsidRDefault="00F2256B">
      <w:pPr>
        <w:pStyle w:val="aff5"/>
        <w:numPr>
          <w:ilvl w:val="0"/>
          <w:numId w:val="16"/>
        </w:numPr>
        <w:spacing w:before="120" w:line="280" w:lineRule="atLeast"/>
        <w:ind w:left="641" w:hanging="357"/>
        <w:rPr>
          <w:i/>
          <w:iCs/>
          <w:lang w:val="en-US" w:eastAsia="zh-CN"/>
        </w:rPr>
      </w:pPr>
      <w:r>
        <w:rPr>
          <w:rFonts w:hint="eastAsia"/>
          <w:i/>
          <w:iCs/>
          <w:lang w:val="en-US" w:eastAsia="zh-CN"/>
        </w:rPr>
        <w:t>Adopt the TP#1 for NCR reference slot in TS 38.213.</w:t>
      </w:r>
    </w:p>
    <w:p w14:paraId="181C4DD0" w14:textId="354613DA" w:rsidR="00671CC0" w:rsidRDefault="00717724">
      <w:pPr>
        <w:rPr>
          <w:lang w:val="en-US" w:eastAsia="zh-CN"/>
        </w:rPr>
      </w:pPr>
      <w:r>
        <w:rPr>
          <w:lang w:val="en-US" w:eastAsia="zh-CN"/>
        </w:rPr>
        <w:t xml:space="preserve">Meanwhile, </w:t>
      </w:r>
      <w:r w:rsidR="00F2256B">
        <w:rPr>
          <w:rFonts w:hint="eastAsia"/>
          <w:lang w:val="en-US" w:eastAsia="zh-CN"/>
        </w:rPr>
        <w:t>sufficient time reserved for the NCR to perform DCI decoding and beam switching</w:t>
      </w:r>
      <w:r>
        <w:rPr>
          <w:lang w:val="en-US" w:eastAsia="zh-CN"/>
        </w:rPr>
        <w:t xml:space="preserve"> should be ensured</w:t>
      </w:r>
      <w:r w:rsidR="00F2256B">
        <w:rPr>
          <w:rFonts w:hint="eastAsia"/>
          <w:lang w:val="en-US" w:eastAsia="zh-CN"/>
        </w:rPr>
        <w:t>. However, if the DCI is loca</w:t>
      </w:r>
      <w:r w:rsidR="00F2256B">
        <w:rPr>
          <w:rFonts w:hint="eastAsia"/>
          <w:lang w:val="en-US" w:eastAsia="zh-CN"/>
        </w:rPr>
        <w:t>ted at the last several symbols in slot n of the PDCCH reception, as shown in Figure 2, the spacing between the end of the PDCCH reception and the reference slot may be less than the required delay for DCI decoding and beam switching. The issue can be solv</w:t>
      </w:r>
      <w:r w:rsidR="00F2256B">
        <w:rPr>
          <w:rFonts w:hint="eastAsia"/>
          <w:lang w:val="en-US" w:eastAsia="zh-CN"/>
        </w:rPr>
        <w:t>ed by implementation, e.g. the base</w:t>
      </w:r>
      <w:r w:rsidR="00F2256B">
        <w:rPr>
          <w:rFonts w:hint="eastAsia"/>
          <w:lang w:val="en-US" w:eastAsia="zh-CN"/>
        </w:rPr>
        <w:t xml:space="preserve"> station can control the location of DCI transmission, or take above factor into account when configuring values of slot offset and/or symbol offset for time resources in the aperiodic configuration.</w:t>
      </w:r>
    </w:p>
    <w:p w14:paraId="10E1D232" w14:textId="77777777" w:rsidR="00671CC0" w:rsidRDefault="00F2256B">
      <w:r>
        <w:rPr>
          <w:noProof/>
        </w:rPr>
        <w:drawing>
          <wp:inline distT="0" distB="0" distL="114300" distR="114300" wp14:anchorId="21EE30D4" wp14:editId="49D408A3">
            <wp:extent cx="6115050" cy="1596390"/>
            <wp:effectExtent l="0" t="0" r="0"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6115050" cy="1596390"/>
                    </a:xfrm>
                    <a:prstGeom prst="rect">
                      <a:avLst/>
                    </a:prstGeom>
                    <a:noFill/>
                    <a:ln>
                      <a:noFill/>
                    </a:ln>
                  </pic:spPr>
                </pic:pic>
              </a:graphicData>
            </a:graphic>
          </wp:inline>
        </w:drawing>
      </w:r>
    </w:p>
    <w:p w14:paraId="42499364" w14:textId="77777777" w:rsidR="00671CC0" w:rsidRDefault="00F2256B" w:rsidP="00A16009">
      <w:pPr>
        <w:jc w:val="center"/>
        <w:rPr>
          <w:lang w:val="en-US" w:eastAsia="zh-CN"/>
        </w:rPr>
      </w:pPr>
      <w:r>
        <w:rPr>
          <w:rFonts w:hint="eastAsia"/>
          <w:lang w:val="en-US" w:eastAsia="zh-CN"/>
        </w:rPr>
        <w:t>Figure 2: An ex</w:t>
      </w:r>
      <w:r>
        <w:rPr>
          <w:rFonts w:hint="eastAsia"/>
          <w:lang w:val="en-US" w:eastAsia="zh-CN"/>
        </w:rPr>
        <w:t xml:space="preserve">ample of </w:t>
      </w:r>
      <w:r>
        <w:rPr>
          <w:rFonts w:hint="eastAsia"/>
          <w:lang w:val="en-US" w:eastAsia="zh-CN"/>
        </w:rPr>
        <w:t>an PDCCH l</w:t>
      </w:r>
      <w:r>
        <w:rPr>
          <w:rFonts w:hint="eastAsia"/>
          <w:lang w:val="en-US" w:eastAsia="zh-CN"/>
        </w:rPr>
        <w:t>ocated at last several symbols in a slot</w:t>
      </w:r>
    </w:p>
    <w:p w14:paraId="1BA84B42" w14:textId="3F7F1388" w:rsidR="00671CC0" w:rsidRDefault="00F2256B">
      <w:pPr>
        <w:rPr>
          <w:i/>
          <w:iCs/>
          <w:lang w:val="en-US" w:eastAsia="zh-CN"/>
        </w:rPr>
      </w:pPr>
      <w:r>
        <w:rPr>
          <w:rFonts w:hint="eastAsia"/>
          <w:b/>
          <w:bCs/>
          <w:i/>
          <w:iCs/>
          <w:lang w:val="en-US" w:eastAsia="zh-CN"/>
        </w:rPr>
        <w:t xml:space="preserve">Proposal </w:t>
      </w:r>
      <w:r w:rsidR="000D5957">
        <w:rPr>
          <w:b/>
          <w:bCs/>
          <w:i/>
          <w:iCs/>
          <w:lang w:val="en-US" w:eastAsia="zh-CN"/>
        </w:rPr>
        <w:t>3</w:t>
      </w:r>
      <w:r>
        <w:rPr>
          <w:rFonts w:hint="eastAsia"/>
          <w:b/>
          <w:bCs/>
          <w:i/>
          <w:iCs/>
          <w:lang w:val="en-US" w:eastAsia="zh-CN"/>
        </w:rPr>
        <w:t>:</w:t>
      </w:r>
      <w:r>
        <w:rPr>
          <w:rFonts w:hint="eastAsia"/>
          <w:i/>
          <w:iCs/>
          <w:lang w:val="en-US" w:eastAsia="zh-CN"/>
        </w:rPr>
        <w:t xml:space="preserve"> The issue of </w:t>
      </w:r>
      <w:r>
        <w:rPr>
          <w:rFonts w:hint="eastAsia"/>
          <w:i/>
          <w:iCs/>
          <w:lang w:val="en-US" w:eastAsia="zh-CN"/>
        </w:rPr>
        <w:t>the spacing between the end of the PDCCH reception and the reference slot less than the required delay for handling DCI can be solved by implementation.</w:t>
      </w:r>
    </w:p>
    <w:p w14:paraId="37E01615" w14:textId="77777777" w:rsidR="00671CC0" w:rsidRDefault="00F2256B">
      <w:pPr>
        <w:pStyle w:val="2"/>
        <w:rPr>
          <w:lang w:val="en-US"/>
        </w:rPr>
      </w:pPr>
      <w:r>
        <w:rPr>
          <w:rFonts w:hint="eastAsia"/>
          <w:lang w:val="en-US" w:eastAsia="zh-CN"/>
        </w:rPr>
        <w:t>Number of fields</w:t>
      </w:r>
    </w:p>
    <w:p w14:paraId="2ABBEB90" w14:textId="77777777" w:rsidR="00671CC0" w:rsidRDefault="00F2256B">
      <w:pPr>
        <w:rPr>
          <w:lang w:val="en-US"/>
        </w:rPr>
      </w:pPr>
      <w:r>
        <w:rPr>
          <w:rFonts w:hint="eastAsia"/>
          <w:iCs/>
          <w:lang w:val="en-US" w:eastAsia="zh-CN"/>
        </w:rPr>
        <w:t>In RAN1#112bis-e-meeting, the following agreement was made regarding how to configure the number of time resource fields in DCI.</w:t>
      </w:r>
    </w:p>
    <w:tbl>
      <w:tblPr>
        <w:tblStyle w:val="afd"/>
        <w:tblW w:w="0" w:type="auto"/>
        <w:tblInd w:w="113" w:type="dxa"/>
        <w:tblLook w:val="04A0" w:firstRow="1" w:lastRow="0" w:firstColumn="1" w:lastColumn="0" w:noHBand="0" w:noVBand="1"/>
      </w:tblPr>
      <w:tblGrid>
        <w:gridCol w:w="9507"/>
      </w:tblGrid>
      <w:tr w:rsidR="00671CC0" w14:paraId="3EF18FA1" w14:textId="77777777">
        <w:tc>
          <w:tcPr>
            <w:tcW w:w="9507" w:type="dxa"/>
          </w:tcPr>
          <w:p w14:paraId="0648B52E" w14:textId="77777777" w:rsidR="00671CC0" w:rsidRDefault="00F2256B">
            <w:pPr>
              <w:rPr>
                <w:rFonts w:eastAsia="Malgun Gothic" w:cs="Times"/>
                <w:b/>
                <w:lang w:val="en-US" w:eastAsia="ko-KR"/>
              </w:rPr>
            </w:pPr>
            <w:r>
              <w:rPr>
                <w:rFonts w:cs="Times"/>
                <w:b/>
                <w:highlight w:val="green"/>
              </w:rPr>
              <w:t>Agreement</w:t>
            </w:r>
          </w:p>
          <w:p w14:paraId="2E5B4C3A" w14:textId="77777777" w:rsidR="00671CC0" w:rsidRDefault="00F2256B">
            <w:pPr>
              <w:pStyle w:val="afa"/>
              <w:shd w:val="clear" w:color="auto" w:fill="FFFFFF"/>
              <w:spacing w:before="0" w:beforeAutospacing="0" w:after="0" w:afterAutospacing="0" w:line="280" w:lineRule="atLeast"/>
              <w:rPr>
                <w:rFonts w:ascii="Times" w:hAnsi="Times" w:cs="Times"/>
              </w:rPr>
            </w:pPr>
            <w:r>
              <w:rPr>
                <w:rFonts w:ascii="Times" w:hAnsi="Times" w:cs="Times"/>
                <w:sz w:val="20"/>
                <w:szCs w:val="20"/>
              </w:rPr>
              <w:t>For the aperiodic beam indication via DCI 5-0, the following option is supported:</w:t>
            </w:r>
          </w:p>
          <w:p w14:paraId="7F880E7B" w14:textId="77777777" w:rsidR="00671CC0" w:rsidRDefault="00F2256B">
            <w:pPr>
              <w:pStyle w:val="aff5"/>
              <w:numPr>
                <w:ilvl w:val="0"/>
                <w:numId w:val="16"/>
              </w:numPr>
              <w:ind w:left="641" w:hanging="357"/>
              <w:rPr>
                <w:rFonts w:cs="Times"/>
              </w:rPr>
            </w:pPr>
            <w:r>
              <w:rPr>
                <w:rFonts w:cs="Times"/>
              </w:rPr>
              <w:t>Option-4:</w:t>
            </w:r>
          </w:p>
          <w:p w14:paraId="21A0747B" w14:textId="77777777" w:rsidR="00671CC0" w:rsidRDefault="00F2256B">
            <w:pPr>
              <w:pStyle w:val="aff5"/>
              <w:numPr>
                <w:ilvl w:val="1"/>
                <w:numId w:val="16"/>
              </w:numPr>
              <w:rPr>
                <w:rFonts w:cs="Times"/>
              </w:rPr>
            </w:pPr>
            <w:r>
              <w:rPr>
                <w:rFonts w:cs="Times"/>
              </w:rPr>
              <w:t xml:space="preserve">The DCI size of DCI </w:t>
            </w:r>
            <w:r>
              <w:rPr>
                <w:rFonts w:cs="Times"/>
              </w:rPr>
              <w:t>Format 5-0 is implicitly determined by the RRC configuration with the maximum value as 128.</w:t>
            </w:r>
          </w:p>
          <w:p w14:paraId="23A14676" w14:textId="77777777" w:rsidR="00671CC0" w:rsidRDefault="00F2256B">
            <w:pPr>
              <w:pStyle w:val="aff5"/>
              <w:numPr>
                <w:ilvl w:val="1"/>
                <w:numId w:val="16"/>
              </w:numPr>
              <w:rPr>
                <w:rFonts w:cs="Times"/>
              </w:rPr>
            </w:pPr>
            <w:r>
              <w:rPr>
                <w:rFonts w:cs="Times"/>
              </w:rPr>
              <w:t>T</w:t>
            </w:r>
            <w:r>
              <w:rPr>
                <w:rFonts w:cs="Times"/>
              </w:rPr>
              <w:t>he [maximum] number of fields for time resource indication (Tmax) is explicitly configured by dedicated RRC parameter with the maximum value as [16] or [32].</w:t>
            </w:r>
          </w:p>
          <w:p w14:paraId="7D18E40C" w14:textId="77777777" w:rsidR="00671CC0" w:rsidRDefault="00F2256B">
            <w:pPr>
              <w:pStyle w:val="aff5"/>
              <w:numPr>
                <w:ilvl w:val="1"/>
                <w:numId w:val="16"/>
              </w:numPr>
              <w:rPr>
                <w:lang w:eastAsia="zh-CN"/>
              </w:rPr>
            </w:pPr>
            <w:r>
              <w:rPr>
                <w:rFonts w:cs="Times"/>
                <w:highlight w:val="yellow"/>
              </w:rPr>
              <w:t>FFS: </w:t>
            </w:r>
            <w:r>
              <w:rPr>
                <w:rFonts w:cs="Times"/>
                <w:highlight w:val="yellow"/>
              </w:rPr>
              <w:t>How to support and address an actual number of fields for time resource indication is smaller than the configured maximum number.</w:t>
            </w:r>
          </w:p>
        </w:tc>
      </w:tr>
    </w:tbl>
    <w:p w14:paraId="665F5284" w14:textId="3AA5751A" w:rsidR="00671CC0" w:rsidRDefault="00F2256B" w:rsidP="00A16009">
      <w:pPr>
        <w:spacing w:before="120"/>
        <w:rPr>
          <w:lang w:val="en-US" w:eastAsia="zh-CN"/>
        </w:rPr>
      </w:pPr>
      <w:r>
        <w:rPr>
          <w:rFonts w:hint="eastAsia"/>
          <w:lang w:val="en-US" w:eastAsia="zh-CN"/>
        </w:rPr>
        <w:lastRenderedPageBreak/>
        <w:t xml:space="preserve">For the FFS part, </w:t>
      </w:r>
      <w:r w:rsidR="005640AF">
        <w:rPr>
          <w:lang w:val="en-US" w:eastAsia="zh-CN"/>
        </w:rPr>
        <w:t xml:space="preserve">to match the dynamic usage of field for beam indication and simplify the decoding of DCI, </w:t>
      </w:r>
      <w:r w:rsidR="00AE0022">
        <w:rPr>
          <w:lang w:val="en-US" w:eastAsia="zh-CN"/>
        </w:rPr>
        <w:t xml:space="preserve"> the</w:t>
      </w:r>
      <w:r>
        <w:rPr>
          <w:rFonts w:hint="eastAsia"/>
          <w:lang w:val="en-US" w:eastAsia="zh-CN"/>
        </w:rPr>
        <w:t xml:space="preserve"> </w:t>
      </w:r>
      <w:r w:rsidR="00AE0022">
        <w:rPr>
          <w:rFonts w:hint="eastAsia"/>
          <w:lang w:val="en-US" w:eastAsia="zh-CN"/>
        </w:rPr>
        <w:t>explicit</w:t>
      </w:r>
      <w:r w:rsidR="00AE0022">
        <w:rPr>
          <w:lang w:val="en-US" w:eastAsia="zh-CN"/>
        </w:rPr>
        <w:t xml:space="preserve"> </w:t>
      </w:r>
      <w:r>
        <w:rPr>
          <w:rFonts w:hint="eastAsia"/>
          <w:lang w:val="en-US" w:eastAsia="zh-CN"/>
        </w:rPr>
        <w:t>indicat</w:t>
      </w:r>
      <w:r w:rsidR="00AE0022">
        <w:rPr>
          <w:lang w:val="en-US" w:eastAsia="zh-CN"/>
        </w:rPr>
        <w:t xml:space="preserve">ion of </w:t>
      </w:r>
      <w:r>
        <w:rPr>
          <w:rFonts w:hint="eastAsia"/>
          <w:lang w:val="en-US" w:eastAsia="zh-CN"/>
        </w:rPr>
        <w:t xml:space="preserve">the actual number of fields in </w:t>
      </w:r>
      <w:r>
        <w:rPr>
          <w:rFonts w:hint="eastAsia"/>
          <w:lang w:val="en-US" w:eastAsia="zh-CN"/>
        </w:rPr>
        <w:t>DCI</w:t>
      </w:r>
      <w:r w:rsidR="00B07177">
        <w:rPr>
          <w:lang w:val="en-US" w:eastAsia="zh-CN"/>
        </w:rPr>
        <w:t xml:space="preserve"> format 2-8 can be considered</w:t>
      </w:r>
      <w:r>
        <w:rPr>
          <w:rFonts w:hint="eastAsia"/>
          <w:lang w:val="en-US" w:eastAsia="zh-CN"/>
        </w:rPr>
        <w:t>. However, this method is somehow an optimization since smaller a</w:t>
      </w:r>
      <w:r>
        <w:rPr>
          <w:rFonts w:hint="eastAsia"/>
          <w:lang w:val="en-US" w:eastAsia="zh-CN"/>
        </w:rPr>
        <w:t>ctual number of fields can also be realized by implementation, e.g. by configuring same beam indexes and time domain resources.</w:t>
      </w:r>
    </w:p>
    <w:p w14:paraId="71ED7A7A" w14:textId="788A27B4" w:rsidR="00671CC0" w:rsidRDefault="00F2256B">
      <w:r>
        <w:rPr>
          <w:rFonts w:hint="eastAsia"/>
          <w:b/>
          <w:bCs/>
          <w:i/>
          <w:iCs/>
          <w:lang w:val="en-US" w:eastAsia="zh-CN"/>
        </w:rPr>
        <w:t xml:space="preserve">Proposal </w:t>
      </w:r>
      <w:r w:rsidR="002D1AD2">
        <w:rPr>
          <w:b/>
          <w:bCs/>
          <w:i/>
          <w:iCs/>
          <w:lang w:val="en-US" w:eastAsia="zh-CN"/>
        </w:rPr>
        <w:t>4</w:t>
      </w:r>
      <w:r>
        <w:rPr>
          <w:rFonts w:hint="eastAsia"/>
          <w:b/>
          <w:bCs/>
          <w:i/>
          <w:iCs/>
          <w:lang w:val="en-US" w:eastAsia="zh-CN"/>
        </w:rPr>
        <w:t>:</w:t>
      </w:r>
      <w:r>
        <w:rPr>
          <w:rFonts w:hint="eastAsia"/>
          <w:i/>
          <w:iCs/>
          <w:lang w:val="en-US" w:eastAsia="zh-CN"/>
        </w:rPr>
        <w:t xml:space="preserve"> Introducing an explicit field in DCI format 2_8 to indicate the actual number of beam index fields can be considered</w:t>
      </w:r>
      <w:r>
        <w:rPr>
          <w:rFonts w:hint="eastAsia"/>
          <w:i/>
          <w:iCs/>
          <w:lang w:val="en-US" w:eastAsia="zh-CN"/>
        </w:rPr>
        <w:t>.</w:t>
      </w:r>
    </w:p>
    <w:p w14:paraId="633120FB" w14:textId="77777777" w:rsidR="00671CC0" w:rsidRDefault="00F2256B">
      <w:pPr>
        <w:pStyle w:val="2"/>
        <w:rPr>
          <w:lang w:val="en-US"/>
        </w:rPr>
      </w:pPr>
      <w:r>
        <w:rPr>
          <w:rFonts w:hint="eastAsia"/>
          <w:lang w:val="en-US" w:eastAsia="zh-CN"/>
        </w:rPr>
        <w:t>Priority flag</w:t>
      </w:r>
    </w:p>
    <w:p w14:paraId="6ECB160C" w14:textId="77777777" w:rsidR="00671CC0" w:rsidRDefault="00F2256B">
      <w:pPr>
        <w:rPr>
          <w:lang w:val="en-US" w:eastAsia="zh-CN"/>
        </w:rPr>
      </w:pPr>
      <w:r>
        <w:rPr>
          <w:rFonts w:hint="eastAsia"/>
          <w:lang w:eastAsia="zh-CN"/>
        </w:rPr>
        <w:t>In</w:t>
      </w:r>
      <w:r>
        <w:rPr>
          <w:lang w:eastAsia="zh-CN"/>
        </w:rPr>
        <w:t xml:space="preserve"> </w:t>
      </w:r>
      <w:r>
        <w:rPr>
          <w:rFonts w:hint="eastAsia"/>
          <w:lang w:val="en-US" w:eastAsia="zh-CN"/>
        </w:rPr>
        <w:t>RAN1#112bis-e meeting, the following agreement is implemented in the draft CR R1-2308700[1] of TS 38.213.</w:t>
      </w:r>
    </w:p>
    <w:tbl>
      <w:tblPr>
        <w:tblStyle w:val="afd"/>
        <w:tblW w:w="0" w:type="auto"/>
        <w:tblLook w:val="04A0" w:firstRow="1" w:lastRow="0" w:firstColumn="1" w:lastColumn="0" w:noHBand="0" w:noVBand="1"/>
      </w:tblPr>
      <w:tblGrid>
        <w:gridCol w:w="9629"/>
      </w:tblGrid>
      <w:tr w:rsidR="00671CC0" w14:paraId="6D280B1C" w14:textId="77777777">
        <w:tc>
          <w:tcPr>
            <w:tcW w:w="9629" w:type="dxa"/>
          </w:tcPr>
          <w:p w14:paraId="0019B489" w14:textId="77777777" w:rsidR="00671CC0" w:rsidRDefault="00F2256B">
            <w:pPr>
              <w:spacing w:after="0"/>
              <w:rPr>
                <w:b/>
                <w:bCs/>
                <w:highlight w:val="green"/>
              </w:rPr>
            </w:pPr>
            <w:r>
              <w:rPr>
                <w:b/>
                <w:bCs/>
                <w:highlight w:val="green"/>
              </w:rPr>
              <w:t>Agreement</w:t>
            </w:r>
          </w:p>
          <w:p w14:paraId="752FAE14" w14:textId="77777777" w:rsidR="00671CC0" w:rsidRDefault="00F2256B">
            <w:pPr>
              <w:spacing w:after="0"/>
            </w:pPr>
            <w:r>
              <w:t xml:space="preserve">A priority flag is introduced per list of periodic and semi-persistent indications. The flag gives priority to periodic </w:t>
            </w:r>
            <w:r>
              <w:t>and semi-persistent indications over aperiodic indications. Additionally, the following applies:</w:t>
            </w:r>
          </w:p>
          <w:p w14:paraId="41362BF4" w14:textId="77777777" w:rsidR="00671CC0" w:rsidRDefault="00F2256B">
            <w:pPr>
              <w:numPr>
                <w:ilvl w:val="0"/>
                <w:numId w:val="17"/>
              </w:numPr>
              <w:spacing w:after="0"/>
            </w:pPr>
            <w:r>
              <w:rPr>
                <w:bCs/>
              </w:rPr>
              <w:t xml:space="preserve">If there is conflict among beam indication from different type of indication, the order of priority is defined as: Aperiodic beam indication &gt; semi-persistent </w:t>
            </w:r>
            <w:r>
              <w:rPr>
                <w:bCs/>
              </w:rPr>
              <w:t>beam indication &gt; periodic beam indication.</w:t>
            </w:r>
          </w:p>
          <w:p w14:paraId="56410C7A" w14:textId="77777777" w:rsidR="00671CC0" w:rsidRDefault="00F2256B">
            <w:pPr>
              <w:numPr>
                <w:ilvl w:val="1"/>
                <w:numId w:val="17"/>
              </w:numPr>
              <w:spacing w:after="0"/>
            </w:pPr>
            <w:r>
              <w:t xml:space="preserve">No conflict is expected between periodic beam indications </w:t>
            </w:r>
          </w:p>
          <w:p w14:paraId="1888802F" w14:textId="77777777" w:rsidR="00671CC0" w:rsidRDefault="00F2256B">
            <w:pPr>
              <w:numPr>
                <w:ilvl w:val="1"/>
                <w:numId w:val="17"/>
              </w:numPr>
              <w:spacing w:after="0"/>
            </w:pPr>
            <w:r>
              <w:t>No conflict is expected between semi-persistent indications</w:t>
            </w:r>
          </w:p>
          <w:p w14:paraId="47AA5913" w14:textId="77777777" w:rsidR="00671CC0" w:rsidRDefault="00F2256B">
            <w:pPr>
              <w:numPr>
                <w:ilvl w:val="1"/>
                <w:numId w:val="17"/>
              </w:numPr>
              <w:spacing w:after="0"/>
              <w:rPr>
                <w:rFonts w:ascii="Times" w:eastAsia="MS Mincho" w:hAnsi="Times" w:cs="Times"/>
                <w:lang w:val="en-AU"/>
              </w:rPr>
            </w:pPr>
            <w:r>
              <w:t>If there is conflict between two aperiodic indications, the latest indication is prioritized.</w:t>
            </w:r>
          </w:p>
        </w:tc>
      </w:tr>
    </w:tbl>
    <w:p w14:paraId="343F2FE0" w14:textId="77777777" w:rsidR="00671CC0" w:rsidRDefault="00F2256B">
      <w:pPr>
        <w:spacing w:before="120"/>
        <w:rPr>
          <w:lang w:val="en-US" w:eastAsia="zh-CN"/>
        </w:rPr>
      </w:pPr>
      <w:r>
        <w:rPr>
          <w:rFonts w:hint="eastAsia"/>
          <w:lang w:val="en-US" w:eastAsia="zh-CN"/>
        </w:rPr>
        <w:t>During the CR review, it</w:t>
      </w:r>
      <w:r>
        <w:rPr>
          <w:lang w:val="en-US" w:eastAsia="zh-CN"/>
        </w:rPr>
        <w:t>’</w:t>
      </w:r>
      <w:r>
        <w:rPr>
          <w:rFonts w:hint="eastAsia"/>
          <w:lang w:val="en-US" w:eastAsia="zh-CN"/>
        </w:rPr>
        <w:t xml:space="preserve">s identified that the above agreement is contradictory when 3 different types of beam indications overlap with each other. </w:t>
      </w:r>
    </w:p>
    <w:p w14:paraId="771C8435" w14:textId="77777777" w:rsidR="00671CC0" w:rsidRDefault="00F2256B">
      <w:pPr>
        <w:rPr>
          <w:lang w:val="en-US" w:eastAsia="zh-CN"/>
        </w:rPr>
      </w:pPr>
      <w:r>
        <w:rPr>
          <w:rFonts w:hint="eastAsia"/>
          <w:lang w:val="en-US" w:eastAsia="zh-CN"/>
        </w:rPr>
        <w:t>Assume that the following 3 indications are overlapped in a set of symbols:</w:t>
      </w:r>
    </w:p>
    <w:p w14:paraId="1C08CB4F" w14:textId="77777777" w:rsidR="00671CC0" w:rsidRDefault="00F2256B">
      <w:pPr>
        <w:pStyle w:val="aff5"/>
        <w:numPr>
          <w:ilvl w:val="0"/>
          <w:numId w:val="16"/>
        </w:numPr>
        <w:spacing w:before="120" w:line="280" w:lineRule="atLeast"/>
        <w:ind w:left="641" w:hanging="357"/>
        <w:rPr>
          <w:rFonts w:cs="Times"/>
        </w:rPr>
      </w:pPr>
      <w:r>
        <w:rPr>
          <w:rFonts w:cs="Times" w:hint="eastAsia"/>
          <w:lang w:val="en-US" w:eastAsia="zh-CN"/>
        </w:rPr>
        <w:t>Indication 1: Periodic beam i</w:t>
      </w:r>
      <w:r>
        <w:rPr>
          <w:rFonts w:cs="Times" w:hint="eastAsia"/>
          <w:lang w:val="en-US" w:eastAsia="zh-CN"/>
        </w:rPr>
        <w:t>ndication with priority flag</w:t>
      </w:r>
    </w:p>
    <w:p w14:paraId="186C5877" w14:textId="77777777" w:rsidR="00671CC0" w:rsidRDefault="00F2256B">
      <w:pPr>
        <w:pStyle w:val="aff5"/>
        <w:numPr>
          <w:ilvl w:val="0"/>
          <w:numId w:val="16"/>
        </w:numPr>
        <w:spacing w:before="120" w:line="280" w:lineRule="atLeast"/>
        <w:ind w:left="641" w:hanging="357"/>
        <w:rPr>
          <w:rFonts w:cs="Times"/>
        </w:rPr>
      </w:pPr>
      <w:r>
        <w:rPr>
          <w:rFonts w:cs="Times" w:hint="eastAsia"/>
          <w:lang w:val="en-US" w:eastAsia="zh-CN"/>
        </w:rPr>
        <w:t>Indication 2: Semi-persistent beam indication without priority flag</w:t>
      </w:r>
    </w:p>
    <w:p w14:paraId="0F8A7AA4" w14:textId="77777777" w:rsidR="00671CC0" w:rsidRDefault="00F2256B">
      <w:pPr>
        <w:pStyle w:val="aff5"/>
        <w:numPr>
          <w:ilvl w:val="0"/>
          <w:numId w:val="16"/>
        </w:numPr>
        <w:spacing w:before="120" w:line="280" w:lineRule="atLeast"/>
        <w:ind w:left="641" w:hanging="357"/>
        <w:rPr>
          <w:rFonts w:cs="Times"/>
        </w:rPr>
      </w:pPr>
      <w:r>
        <w:rPr>
          <w:rFonts w:cs="Times" w:hint="eastAsia"/>
          <w:lang w:val="en-US" w:eastAsia="zh-CN"/>
        </w:rPr>
        <w:t>Indication 3: Aperiodic beam indication</w:t>
      </w:r>
    </w:p>
    <w:p w14:paraId="4E8F9BE7" w14:textId="77777777" w:rsidR="00671CC0" w:rsidRDefault="00F2256B">
      <w:pPr>
        <w:rPr>
          <w:lang w:val="en-US" w:eastAsia="zh-CN"/>
        </w:rPr>
      </w:pPr>
      <w:r>
        <w:rPr>
          <w:rFonts w:hint="eastAsia"/>
          <w:lang w:val="en-US" w:eastAsia="zh-CN"/>
        </w:rPr>
        <w:t>According to the main bullet of the agreement, periodic beam indication with priority flag has higher priority than aperiodic beam indication, i.e. Indication 1 &gt; Indication 3; however, according to the sub-bullet, semi-persistent beam indication has highe</w:t>
      </w:r>
      <w:r>
        <w:rPr>
          <w:rFonts w:hint="eastAsia"/>
          <w:lang w:val="en-US" w:eastAsia="zh-CN"/>
        </w:rPr>
        <w:t>r priority than periodic beam indication no matter whether there is priority or not, and aperiodic beam indication has higher priority than semi-persistent beam indication without priority flag, i.e. Indication 3 &gt; Indication 2 &gt;  Indication 1. Then it tur</w:t>
      </w:r>
      <w:r>
        <w:rPr>
          <w:rFonts w:hint="eastAsia"/>
          <w:lang w:val="en-US" w:eastAsia="zh-CN"/>
        </w:rPr>
        <w:t xml:space="preserve">ns out that (Indication 1 &gt; Indication 3) is contradictory with (Indication 3 &gt; Indication 2 </w:t>
      </w:r>
      <w:r>
        <w:rPr>
          <w:lang w:val="en-US" w:eastAsia="zh-CN"/>
        </w:rPr>
        <w:t>&gt; Indication</w:t>
      </w:r>
      <w:r>
        <w:rPr>
          <w:rFonts w:hint="eastAsia"/>
          <w:lang w:val="en-US" w:eastAsia="zh-CN"/>
        </w:rPr>
        <w:t xml:space="preserve"> 1).</w:t>
      </w:r>
    </w:p>
    <w:p w14:paraId="765CBAD7" w14:textId="77777777" w:rsidR="00671CC0" w:rsidRDefault="00F2256B">
      <w:pPr>
        <w:rPr>
          <w:lang w:val="en-US" w:eastAsia="zh-CN"/>
        </w:rPr>
      </w:pPr>
      <w:r>
        <w:rPr>
          <w:rFonts w:hint="eastAsia"/>
          <w:lang w:val="en-US" w:eastAsia="zh-CN"/>
        </w:rPr>
        <w:t>The simplest way to resolve the issue is to avoid the conflict between periodic beam indication and semi-persistent beam indication, there is no r</w:t>
      </w:r>
      <w:r>
        <w:rPr>
          <w:rFonts w:hint="eastAsia"/>
          <w:lang w:val="en-US" w:eastAsia="zh-CN"/>
        </w:rPr>
        <w:t>eason to configure overlapping time resources for periodic and semi-persistent beam indication, since both periodic and semi-persistent beam indication are RRC configurable. The corresponding TP can be found in Appendix.</w:t>
      </w:r>
    </w:p>
    <w:p w14:paraId="5E78C6B6" w14:textId="67222C9C" w:rsidR="00671CC0" w:rsidRDefault="00F2256B">
      <w:pPr>
        <w:rPr>
          <w:i/>
          <w:iCs/>
          <w:lang w:val="en-US" w:eastAsia="zh-CN"/>
        </w:rPr>
      </w:pPr>
      <w:r>
        <w:rPr>
          <w:rFonts w:hint="eastAsia"/>
          <w:b/>
          <w:bCs/>
          <w:i/>
          <w:iCs/>
          <w:lang w:val="en-US" w:eastAsia="zh-CN"/>
        </w:rPr>
        <w:t xml:space="preserve">Proposal </w:t>
      </w:r>
      <w:r w:rsidR="006D5672">
        <w:rPr>
          <w:b/>
          <w:bCs/>
          <w:i/>
          <w:iCs/>
          <w:lang w:val="en-US" w:eastAsia="zh-CN"/>
        </w:rPr>
        <w:t>5</w:t>
      </w:r>
      <w:r>
        <w:rPr>
          <w:rFonts w:hint="eastAsia"/>
          <w:b/>
          <w:bCs/>
          <w:i/>
          <w:iCs/>
          <w:lang w:val="en-US" w:eastAsia="zh-CN"/>
        </w:rPr>
        <w:t>:</w:t>
      </w:r>
      <w:r>
        <w:rPr>
          <w:rFonts w:hint="eastAsia"/>
          <w:i/>
          <w:iCs/>
          <w:lang w:val="en-US" w:eastAsia="zh-CN"/>
        </w:rPr>
        <w:t xml:space="preserve"> </w:t>
      </w:r>
      <w:r>
        <w:rPr>
          <w:i/>
          <w:iCs/>
          <w:lang w:val="en-US" w:eastAsia="zh-CN"/>
        </w:rPr>
        <w:t>No collision between pe</w:t>
      </w:r>
      <w:r>
        <w:rPr>
          <w:i/>
          <w:iCs/>
          <w:lang w:val="en-US" w:eastAsia="zh-CN"/>
        </w:rPr>
        <w:t>riodic and semi-persistent beam indication is supported</w:t>
      </w:r>
      <w:r>
        <w:rPr>
          <w:rFonts w:hint="eastAsia"/>
          <w:i/>
          <w:iCs/>
          <w:lang w:val="en-US" w:eastAsia="zh-CN"/>
        </w:rPr>
        <w:t>.</w:t>
      </w:r>
      <w:r>
        <w:rPr>
          <w:i/>
          <w:iCs/>
          <w:lang w:val="en-US" w:eastAsia="zh-CN"/>
        </w:rPr>
        <w:t xml:space="preserve"> </w:t>
      </w:r>
    </w:p>
    <w:p w14:paraId="5A6C10A7" w14:textId="77777777" w:rsidR="00671CC0" w:rsidRDefault="00F2256B">
      <w:pPr>
        <w:pStyle w:val="aff5"/>
        <w:numPr>
          <w:ilvl w:val="0"/>
          <w:numId w:val="16"/>
        </w:numPr>
        <w:spacing w:before="120" w:line="280" w:lineRule="atLeast"/>
        <w:ind w:left="641" w:hanging="357"/>
        <w:rPr>
          <w:i/>
          <w:iCs/>
          <w:lang w:val="en-US" w:eastAsia="zh-CN"/>
        </w:rPr>
      </w:pPr>
      <w:r>
        <w:rPr>
          <w:rFonts w:hint="eastAsia"/>
          <w:i/>
          <w:iCs/>
          <w:lang w:val="en-US" w:eastAsia="zh-CN"/>
        </w:rPr>
        <w:t>Adopt the TP#2 for NCR priority flag in TS 38.213.</w:t>
      </w:r>
    </w:p>
    <w:p w14:paraId="4FAB474D" w14:textId="77777777" w:rsidR="00671CC0" w:rsidRDefault="00F2256B">
      <w:pPr>
        <w:pStyle w:val="2"/>
        <w:rPr>
          <w:lang w:val="en-US"/>
        </w:rPr>
      </w:pPr>
      <w:r>
        <w:rPr>
          <w:rFonts w:hint="eastAsia"/>
          <w:lang w:val="en-US" w:eastAsia="zh-CN"/>
        </w:rPr>
        <w:t>Timing for NCR-Fwd</w:t>
      </w:r>
    </w:p>
    <w:p w14:paraId="78DB30C2" w14:textId="77777777" w:rsidR="00671CC0" w:rsidRDefault="00F2256B">
      <w:pPr>
        <w:rPr>
          <w:iCs/>
          <w:lang w:val="en-US" w:eastAsia="zh-CN"/>
        </w:rPr>
      </w:pPr>
      <w:r>
        <w:rPr>
          <w:rFonts w:hint="eastAsia"/>
          <w:iCs/>
          <w:lang w:val="en-US" w:eastAsia="zh-CN"/>
        </w:rPr>
        <w:t>In Rel-18 NCR SI phase, the following agreement about NCR timing is achieved and captured into TR 38.867.</w:t>
      </w:r>
    </w:p>
    <w:tbl>
      <w:tblPr>
        <w:tblStyle w:val="afd"/>
        <w:tblW w:w="0" w:type="auto"/>
        <w:tblLook w:val="04A0" w:firstRow="1" w:lastRow="0" w:firstColumn="1" w:lastColumn="0" w:noHBand="0" w:noVBand="1"/>
      </w:tblPr>
      <w:tblGrid>
        <w:gridCol w:w="9629"/>
      </w:tblGrid>
      <w:tr w:rsidR="00671CC0" w14:paraId="3EF4C478" w14:textId="77777777">
        <w:tc>
          <w:tcPr>
            <w:tcW w:w="9855" w:type="dxa"/>
          </w:tcPr>
          <w:p w14:paraId="0BEA6FE0" w14:textId="77777777" w:rsidR="00671CC0" w:rsidRDefault="00F2256B">
            <w:pPr>
              <w:rPr>
                <w:rFonts w:cs="Times"/>
                <w:b/>
                <w:bCs/>
                <w:iCs/>
                <w:highlight w:val="green"/>
              </w:rPr>
            </w:pPr>
            <w:r>
              <w:rPr>
                <w:rFonts w:cs="Times"/>
                <w:b/>
                <w:bCs/>
                <w:iCs/>
                <w:highlight w:val="green"/>
              </w:rPr>
              <w:t>Agreement</w:t>
            </w:r>
          </w:p>
          <w:p w14:paraId="3BD29F58" w14:textId="77777777" w:rsidR="00671CC0" w:rsidRDefault="00F2256B">
            <w:pPr>
              <w:rPr>
                <w:rFonts w:cs="Times"/>
                <w:iCs/>
              </w:rPr>
            </w:pPr>
            <w:r>
              <w:rPr>
                <w:rFonts w:cs="Times"/>
                <w:iCs/>
              </w:rPr>
              <w:t xml:space="preserve">For the </w:t>
            </w:r>
            <w:r>
              <w:rPr>
                <w:rFonts w:cs="Times"/>
                <w:iCs/>
              </w:rPr>
              <w:t>timing of NCR, the following assumption is captured into TR 38.867.</w:t>
            </w:r>
          </w:p>
          <w:p w14:paraId="1A37CAF0" w14:textId="77777777" w:rsidR="00671CC0" w:rsidRDefault="00F2256B">
            <w:pPr>
              <w:pStyle w:val="aff5"/>
              <w:numPr>
                <w:ilvl w:val="0"/>
                <w:numId w:val="18"/>
              </w:numPr>
              <w:spacing w:after="0"/>
              <w:rPr>
                <w:rFonts w:eastAsia="Malgun Gothic"/>
                <w:iCs/>
                <w:lang w:eastAsia="zh-CN"/>
              </w:rPr>
            </w:pPr>
            <w:r>
              <w:rPr>
                <w:rFonts w:eastAsia="Malgun Gothic"/>
                <w:lang w:eastAsia="zh-CN"/>
              </w:rPr>
              <w:t>The DL receiving timing of the NCR-Fwd is aligned with the DL receiving timing of the NCR-MT.</w:t>
            </w:r>
          </w:p>
          <w:p w14:paraId="6971161A" w14:textId="77777777" w:rsidR="00671CC0" w:rsidRDefault="00F2256B">
            <w:pPr>
              <w:pStyle w:val="aff5"/>
              <w:numPr>
                <w:ilvl w:val="0"/>
                <w:numId w:val="18"/>
              </w:numPr>
              <w:spacing w:after="0"/>
              <w:rPr>
                <w:rFonts w:cs="Times"/>
              </w:rPr>
            </w:pPr>
            <w:r>
              <w:rPr>
                <w:rFonts w:eastAsia="Malgun Gothic"/>
                <w:lang w:eastAsia="zh-CN"/>
              </w:rPr>
              <w:t>The UL transmitting timing of the NCR-Fwd is aligned with the UL transmitting timing of the NC</w:t>
            </w:r>
            <w:r>
              <w:rPr>
                <w:rFonts w:eastAsia="Malgun Gothic"/>
                <w:lang w:eastAsia="zh-CN"/>
              </w:rPr>
              <w:t>R-MT.</w:t>
            </w:r>
          </w:p>
          <w:p w14:paraId="3269D723" w14:textId="77777777" w:rsidR="00671CC0" w:rsidRDefault="00F2256B">
            <w:pPr>
              <w:pStyle w:val="aff5"/>
              <w:numPr>
                <w:ilvl w:val="0"/>
                <w:numId w:val="18"/>
              </w:numPr>
              <w:spacing w:after="0"/>
              <w:rPr>
                <w:rFonts w:eastAsia="Malgun Gothic"/>
                <w:lang w:eastAsia="zh-CN"/>
              </w:rPr>
            </w:pPr>
            <w:r>
              <w:rPr>
                <w:rFonts w:eastAsia="Malgun Gothic"/>
                <w:lang w:eastAsia="zh-CN"/>
              </w:rPr>
              <w:t xml:space="preserve">The DL transmitting timing of the NCR-Fwd is delayed after the DL receiving timing of the NCR-MT (or the NCR-Fwd) by the internal delay; </w:t>
            </w:r>
          </w:p>
          <w:p w14:paraId="216F1E93" w14:textId="77777777" w:rsidR="00671CC0" w:rsidRDefault="00F2256B">
            <w:pPr>
              <w:pStyle w:val="aff5"/>
              <w:numPr>
                <w:ilvl w:val="0"/>
                <w:numId w:val="18"/>
              </w:numPr>
              <w:spacing w:after="0"/>
              <w:rPr>
                <w:iCs/>
                <w:lang w:eastAsia="zh-CN"/>
              </w:rPr>
            </w:pPr>
            <w:r>
              <w:rPr>
                <w:rFonts w:eastAsia="Malgun Gothic"/>
                <w:lang w:eastAsia="zh-CN"/>
              </w:rPr>
              <w:lastRenderedPageBreak/>
              <w:t xml:space="preserve">The UL receiving timing of the NCR-Fwd is advanced before the UL transmitting timing of the NCR-MT (or the NCR-Fwd) by the internal delay. </w:t>
            </w:r>
          </w:p>
        </w:tc>
      </w:tr>
    </w:tbl>
    <w:p w14:paraId="4F220BFB" w14:textId="77777777" w:rsidR="00671CC0" w:rsidRDefault="00671CC0">
      <w:pPr>
        <w:rPr>
          <w:iCs/>
          <w:lang w:eastAsia="zh-CN"/>
        </w:rPr>
      </w:pPr>
    </w:p>
    <w:p w14:paraId="68327499" w14:textId="61838242" w:rsidR="00671CC0" w:rsidRDefault="00F2256B">
      <w:pPr>
        <w:rPr>
          <w:iCs/>
          <w:lang w:val="en-US" w:eastAsia="zh-CN"/>
        </w:rPr>
      </w:pPr>
      <w:r>
        <w:rPr>
          <w:rFonts w:hint="eastAsia"/>
          <w:iCs/>
          <w:lang w:val="en-US" w:eastAsia="zh-CN"/>
        </w:rPr>
        <w:t xml:space="preserve">In RAN1#112bis-e meeting, the text regarding NCR timing in the draft CR 38.213 was discussed and </w:t>
      </w:r>
      <w:r w:rsidR="00193BBC">
        <w:rPr>
          <w:iCs/>
          <w:lang w:val="en-US" w:eastAsia="zh-CN"/>
        </w:rPr>
        <w:t>deleted due</w:t>
      </w:r>
      <w:r>
        <w:rPr>
          <w:rFonts w:hint="eastAsia"/>
          <w:iCs/>
          <w:lang w:val="en-US" w:eastAsia="zh-CN"/>
        </w:rPr>
        <w:t xml:space="preserve"> to differences in views among companies.</w:t>
      </w:r>
    </w:p>
    <w:p w14:paraId="72AFF84E" w14:textId="77777777" w:rsidR="00671CC0" w:rsidRDefault="00F2256B">
      <w:pPr>
        <w:rPr>
          <w:iCs/>
          <w:lang w:val="en-US" w:eastAsia="zh-CN"/>
        </w:rPr>
      </w:pPr>
      <w:r>
        <w:rPr>
          <w:rFonts w:hint="eastAsia"/>
          <w:iCs/>
          <w:lang w:val="en-US" w:eastAsia="zh-CN"/>
        </w:rPr>
        <w:t xml:space="preserve">The first issue is which Tx timing of the control link is used as the reference for Tx timing of the backhaul link since the control link has different Tx timings, i.e. Tx timings are different for PRACH and </w:t>
      </w:r>
      <w:r>
        <w:rPr>
          <w:rFonts w:hint="eastAsia"/>
          <w:iCs/>
          <w:lang w:val="en-US" w:eastAsia="zh-CN"/>
        </w:rPr>
        <w:t xml:space="preserve">other UL transmissions. </w:t>
      </w:r>
    </w:p>
    <w:p w14:paraId="63D5C9A9" w14:textId="77777777" w:rsidR="00671CC0" w:rsidRDefault="00F2256B">
      <w:pPr>
        <w:rPr>
          <w:rFonts w:eastAsia="MS Mincho"/>
          <w:lang w:val="en-US" w:eastAsia="zh-CN"/>
        </w:rPr>
      </w:pPr>
      <w:r>
        <w:rPr>
          <w:rFonts w:hint="eastAsia"/>
          <w:iCs/>
          <w:lang w:val="en-US" w:eastAsia="zh-CN"/>
        </w:rPr>
        <w:t>As specified in TS 38.211, u</w:t>
      </w:r>
      <w:r>
        <w:t xml:space="preserve">plink frame number </w:t>
      </w:r>
      <w:r>
        <w:rPr>
          <w:position w:val="-6"/>
        </w:rPr>
        <w:object w:dxaOrig="131" w:dyaOrig="234" w14:anchorId="55D1C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1.65pt" o:ole="">
            <v:imagedata r:id="rId9" o:title=""/>
          </v:shape>
          <o:OLEObject Type="Embed" ProgID="Equation.3" ShapeID="_x0000_i1025" DrawAspect="Content" ObjectID="_1757163802" r:id="rId10"/>
        </w:object>
      </w:r>
      <w:r>
        <w:t xml:space="preserve"> for transmission from the UE</w:t>
      </w:r>
      <w:r>
        <w:rPr>
          <w:rFonts w:hint="eastAsia"/>
          <w:lang w:val="en-US" w:eastAsia="zh-CN"/>
        </w:rPr>
        <w:t xml:space="preserve"> (NCR-MT)</w:t>
      </w:r>
      <w:r>
        <w:t xml:space="preserv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t xml:space="preserve"> before the start of the corresponding downlink frame at the </w:t>
      </w:r>
      <w:r>
        <w:t xml:space="preserve">UE </w:t>
      </w:r>
      <w:r>
        <w:rPr>
          <w:rFonts w:hint="eastAsia"/>
          <w:lang w:val="en-US" w:eastAsia="zh-CN"/>
        </w:rPr>
        <w:t xml:space="preserve">(NCR-MT) </w:t>
      </w:r>
      <w:r>
        <w:t>where</w:t>
      </w:r>
      <w:r>
        <w:rPr>
          <w:rFonts w:hint="eastAsia"/>
          <w:lang w:val="en-US"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rFonts w:hint="eastAsia"/>
          <w:lang w:val="en-US" w:eastAsia="zh-CN"/>
        </w:rPr>
        <w:t xml:space="preserve">. </w:t>
      </w:r>
      <w:r>
        <w:rPr>
          <w:rFonts w:eastAsia="MS Mincho" w:hint="eastAsia"/>
        </w:rPr>
        <w:t xml:space="preserve">The timing </w:t>
      </w:r>
      <w:r>
        <w:rPr>
          <w:rFonts w:hint="eastAsia"/>
          <w:lang w:val="en-US" w:eastAsia="zh-CN"/>
        </w:rPr>
        <w:t>a</w:t>
      </w:r>
      <w:r>
        <w:rPr>
          <w:lang w:val="en-US" w:eastAsia="zh-CN"/>
        </w:rPr>
        <w:t xml:space="preserve">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lang w:val="en-US" w:eastAsia="zh-CN"/>
        </w:rPr>
        <w:t xml:space="preserve"> is </w:t>
      </w:r>
      <w:r>
        <w:rPr>
          <w:rFonts w:hint="eastAsia"/>
          <w:lang w:val="en-US" w:eastAsia="zh-CN"/>
        </w:rPr>
        <w:t xml:space="preserve">also </w:t>
      </w:r>
      <w:r>
        <w:rPr>
          <w:lang w:val="en-US" w:eastAsia="zh-CN"/>
        </w:rPr>
        <w:t>assumed for</w:t>
      </w:r>
      <w:r>
        <w:rPr>
          <w:rFonts w:eastAsia="MS Mincho"/>
        </w:rPr>
        <w:t xml:space="preserve"> </w:t>
      </w:r>
      <w:r>
        <w:rPr>
          <w:rFonts w:eastAsia="MS Mincho"/>
          <w:lang w:val="en-US" w:eastAsia="zh-CN"/>
        </w:rPr>
        <w:t>RA</w:t>
      </w:r>
      <w:r>
        <w:rPr>
          <w:rFonts w:eastAsia="MS Mincho" w:hint="eastAsia"/>
        </w:rPr>
        <w:t xml:space="preserve"> preamble </w:t>
      </w:r>
      <w:r>
        <w:rPr>
          <w:rFonts w:hint="eastAsia"/>
          <w:lang w:val="en-US" w:eastAsia="zh-CN"/>
        </w:rPr>
        <w:t>as</w:t>
      </w:r>
      <w:r>
        <w:rPr>
          <w:rFonts w:eastAsia="MS Mincho" w:hint="eastAsia"/>
        </w:rPr>
        <w:t xml:space="preserve"> </w:t>
      </w:r>
      <w:r>
        <w:rPr>
          <w:rFonts w:eastAsia="MS Mincho"/>
        </w:rPr>
        <w:t>described</w:t>
      </w:r>
      <w:r>
        <w:rPr>
          <w:rFonts w:eastAsia="MS Mincho" w:hint="eastAsia"/>
        </w:rPr>
        <w:t xml:space="preserve"> in</w:t>
      </w:r>
      <w:r>
        <w:rPr>
          <w:rFonts w:eastAsia="MS Mincho" w:hint="eastAsia"/>
          <w:lang w:val="en-US" w:eastAsia="zh-CN"/>
        </w:rPr>
        <w:t xml:space="preserve"> TS 38.211. </w:t>
      </w:r>
    </w:p>
    <w:p w14:paraId="07A51433" w14:textId="77777777" w:rsidR="00671CC0" w:rsidRDefault="00F2256B">
      <w:pPr>
        <w:rPr>
          <w:iCs/>
          <w:lang w:val="en-US" w:eastAsia="zh-CN"/>
        </w:rPr>
      </w:pPr>
      <w:r>
        <w:rPr>
          <w:rFonts w:hint="eastAsia"/>
          <w:iCs/>
          <w:lang w:val="en-US" w:eastAsia="zh-CN"/>
        </w:rPr>
        <w:t xml:space="preserve">According to above </w:t>
      </w:r>
      <w:r>
        <w:rPr>
          <w:rFonts w:hint="eastAsia"/>
          <w:iCs/>
          <w:lang w:val="en-US" w:eastAsia="zh-CN"/>
        </w:rPr>
        <w:t>spec description, at a given time point, there could be 3 cases for the Tx timing of NCR-MT:</w:t>
      </w:r>
    </w:p>
    <w:p w14:paraId="63049016" w14:textId="77777777" w:rsidR="00671CC0" w:rsidRDefault="00F2256B">
      <w:pPr>
        <w:pStyle w:val="aff5"/>
        <w:numPr>
          <w:ilvl w:val="0"/>
          <w:numId w:val="19"/>
        </w:numPr>
        <w:rPr>
          <w:rFonts w:ascii="Cambria Math" w:hAnsi="Cambria Math"/>
          <w:lang w:val="en-US" w:eastAsia="zh-CN"/>
        </w:rPr>
      </w:pPr>
      <w:r>
        <w:rPr>
          <w:rFonts w:hint="eastAsia"/>
          <w:iCs/>
          <w:lang w:val="en-US" w:eastAsia="zh-CN"/>
        </w:rPr>
        <w:t xml:space="preserve">Case 1: When NCR-MT transmits PRACH or MsgA PUSCH,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rFonts w:ascii="Cambria Math" w:hAnsi="Cambria Math" w:hint="eastAsia"/>
          <w:lang w:val="en-US" w:eastAsia="zh-CN"/>
        </w:rPr>
        <w:t>;</w:t>
      </w:r>
    </w:p>
    <w:p w14:paraId="3D5B8FCF" w14:textId="77777777" w:rsidR="00671CC0" w:rsidRDefault="00F2256B">
      <w:pPr>
        <w:pStyle w:val="aff5"/>
        <w:numPr>
          <w:ilvl w:val="0"/>
          <w:numId w:val="19"/>
        </w:numPr>
        <w:rPr>
          <w:iCs/>
          <w:lang w:val="en-US" w:eastAsia="zh-CN"/>
        </w:rPr>
      </w:pPr>
      <w:r>
        <w:rPr>
          <w:lang w:val="en-US" w:eastAsia="zh-CN"/>
        </w:rPr>
        <w:t>Cas</w:t>
      </w:r>
      <w:r>
        <w:rPr>
          <w:rFonts w:hint="eastAsia"/>
          <w:lang w:val="en-US" w:eastAsia="zh-CN"/>
        </w:rPr>
        <w:t xml:space="preserve">e 2: When NCR-MT transmits other UL transmission, </w:t>
      </w:r>
      <w:r>
        <w:rPr>
          <w:rFonts w:hint="eastAsia"/>
          <w:i/>
          <w:lang w:val="en-US" w:eastAsia="zh-CN"/>
        </w:rPr>
        <w:t>N</w:t>
      </w:r>
      <w:r>
        <w:rPr>
          <w:rFonts w:hint="eastAsia"/>
          <w:iCs/>
          <w:vertAlign w:val="subscript"/>
          <w:lang w:val="en-US" w:eastAsia="zh-CN"/>
        </w:rPr>
        <w:t xml:space="preserve">TA </w:t>
      </w:r>
      <w:r>
        <w:rPr>
          <w:rFonts w:hint="eastAsia"/>
          <w:iCs/>
          <w:lang w:val="en-US" w:eastAsia="zh-CN"/>
        </w:rPr>
        <w:t>is given by timing advance command;</w:t>
      </w:r>
    </w:p>
    <w:p w14:paraId="7CA8BBC8" w14:textId="77777777" w:rsidR="00671CC0" w:rsidRDefault="00F2256B">
      <w:pPr>
        <w:pStyle w:val="aff5"/>
        <w:numPr>
          <w:ilvl w:val="0"/>
          <w:numId w:val="19"/>
        </w:numPr>
        <w:rPr>
          <w:iCs/>
          <w:lang w:val="en-US" w:eastAsia="zh-CN"/>
        </w:rPr>
      </w:pPr>
      <w:r>
        <w:rPr>
          <w:rFonts w:hint="eastAsia"/>
          <w:iCs/>
          <w:lang w:val="en-US" w:eastAsia="zh-CN"/>
        </w:rPr>
        <w:t>Case 3: Whe</w:t>
      </w:r>
      <w:r>
        <w:rPr>
          <w:rFonts w:hint="eastAsia"/>
          <w:iCs/>
          <w:lang w:val="en-US" w:eastAsia="zh-CN"/>
        </w:rPr>
        <w:t>n NCR-MT does not transmit UL transmission, there is no such timing for NCR-MT.</w:t>
      </w:r>
    </w:p>
    <w:p w14:paraId="7038E1B6" w14:textId="77777777" w:rsidR="00671CC0" w:rsidRDefault="00F2256B">
      <w:pPr>
        <w:rPr>
          <w:iCs/>
          <w:lang w:val="en-US" w:eastAsia="zh-CN"/>
        </w:rPr>
      </w:pPr>
      <w:r>
        <w:rPr>
          <w:rFonts w:hint="eastAsia"/>
          <w:iCs/>
          <w:lang w:val="en-US" w:eastAsia="zh-CN"/>
        </w:rPr>
        <w:t>In SI phase, it has been agreed that the UL Tx timing of NCR-Fwd is aligned with the UL timing of NCR-MT, however, it</w:t>
      </w:r>
      <w:r>
        <w:rPr>
          <w:iCs/>
          <w:lang w:val="en-US" w:eastAsia="zh-CN"/>
        </w:rPr>
        <w:t>’</w:t>
      </w:r>
      <w:r>
        <w:rPr>
          <w:rFonts w:hint="eastAsia"/>
          <w:iCs/>
          <w:lang w:val="en-US" w:eastAsia="zh-CN"/>
        </w:rPr>
        <w:t>s not clear what</w:t>
      </w:r>
      <w:r>
        <w:rPr>
          <w:iCs/>
          <w:lang w:val="en-US" w:eastAsia="zh-CN"/>
        </w:rPr>
        <w:t>’</w:t>
      </w:r>
      <w:r>
        <w:rPr>
          <w:rFonts w:hint="eastAsia"/>
          <w:iCs/>
          <w:lang w:val="en-US" w:eastAsia="zh-CN"/>
        </w:rPr>
        <w:t>s the UL Tx timing of NCR-Fwd when NCR-MT</w:t>
      </w:r>
      <w:r>
        <w:rPr>
          <w:rFonts w:hint="eastAsia"/>
          <w:iCs/>
          <w:lang w:val="en-US" w:eastAsia="zh-CN"/>
        </w:rPr>
        <w:t xml:space="preserve"> does not transmit UL </w:t>
      </w:r>
      <w:r>
        <w:rPr>
          <w:iCs/>
          <w:lang w:val="en-US" w:eastAsia="zh-CN"/>
        </w:rPr>
        <w:t>transmission (</w:t>
      </w:r>
      <w:r>
        <w:rPr>
          <w:rFonts w:hint="eastAsia"/>
          <w:iCs/>
          <w:lang w:val="en-US" w:eastAsia="zh-CN"/>
        </w:rPr>
        <w:t>i.e. Case 3). Given that NCR-Fwd is simply amplify-and-forwarding signals without storing signals, the timing of NCR-Fwd is only used to correctly apply the beam indication along with the implicit ON-OFF determination, i</w:t>
      </w:r>
      <w:r>
        <w:rPr>
          <w:rFonts w:hint="eastAsia"/>
          <w:iCs/>
          <w:lang w:val="en-US" w:eastAsia="zh-CN"/>
        </w:rPr>
        <w:t>t</w:t>
      </w:r>
      <w:r>
        <w:rPr>
          <w:iCs/>
          <w:lang w:val="en-US" w:eastAsia="zh-CN"/>
        </w:rPr>
        <w:t>’</w:t>
      </w:r>
      <w:r>
        <w:rPr>
          <w:rFonts w:hint="eastAsia"/>
          <w:iCs/>
          <w:lang w:val="en-US" w:eastAsia="zh-CN"/>
        </w:rPr>
        <w:t>s natural that NCR-Fwd can always follow the UL timing of NCR-MT determined by timing advance command irrespective whether/which signal/channel is transmitted by NCR-MT. In addition, if NCR-Fwd follows 2 different timings according to the transmitted sig</w:t>
      </w:r>
      <w:r>
        <w:rPr>
          <w:rFonts w:hint="eastAsia"/>
          <w:iCs/>
          <w:lang w:val="en-US" w:eastAsia="zh-CN"/>
        </w:rPr>
        <w:t xml:space="preserve">nals, e.g. when NCR-MT transmits PRACH or other signals, NCR-MT has to interpret each periodic beam indication with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Pr>
          <w:rFonts w:ascii="Cambria Math" w:hAnsi="Cambria Math" w:hint="eastAsia"/>
          <w:lang w:val="en-US" w:eastAsia="zh-CN"/>
        </w:rPr>
        <w:t xml:space="preserve"> </w:t>
      </w:r>
      <w:r>
        <w:rPr>
          <w:rFonts w:hint="eastAsia"/>
          <w:iCs/>
          <w:lang w:val="en-US" w:eastAsia="zh-CN"/>
        </w:rPr>
        <w:t xml:space="preserve">in ROs when NCR-MT transmits PRACH, and with </w:t>
      </w:r>
      <w:r>
        <w:rPr>
          <w:rFonts w:hint="eastAsia"/>
          <w:i/>
          <w:lang w:val="en-US" w:eastAsia="zh-CN"/>
        </w:rPr>
        <w:t>N</w:t>
      </w:r>
      <w:r>
        <w:rPr>
          <w:rFonts w:hint="eastAsia"/>
          <w:iCs/>
          <w:vertAlign w:val="subscript"/>
          <w:lang w:val="en-US" w:eastAsia="zh-CN"/>
        </w:rPr>
        <w:t xml:space="preserve">TA </w:t>
      </w:r>
      <w:r>
        <w:rPr>
          <w:rFonts w:hint="eastAsia"/>
          <w:iCs/>
          <w:lang w:val="en-US" w:eastAsia="zh-CN"/>
        </w:rPr>
        <w:t xml:space="preserve">given by timing advance command in other time domain resources, which increases the </w:t>
      </w:r>
      <w:r>
        <w:rPr>
          <w:rFonts w:hint="eastAsia"/>
          <w:iCs/>
          <w:lang w:val="en-US" w:eastAsia="zh-CN"/>
        </w:rPr>
        <w:t>complexity of NCR without clear benefits.</w:t>
      </w:r>
    </w:p>
    <w:p w14:paraId="5903E4EB" w14:textId="77777777" w:rsidR="00671CC0" w:rsidRDefault="00F2256B">
      <w:pPr>
        <w:rPr>
          <w:iCs/>
          <w:lang w:val="en-US" w:eastAsia="zh-CN"/>
        </w:rPr>
      </w:pPr>
      <w:r>
        <w:rPr>
          <w:rFonts w:hint="eastAsia"/>
          <w:iCs/>
          <w:lang w:val="en-US" w:eastAsia="zh-CN"/>
        </w:rPr>
        <w:t>The second issue is whether to capture the description of Tx timing and Rx timing on the access link. In our opinion, in order to define the timing of NCR more clearly, the methods for determining the timing of bot</w:t>
      </w:r>
      <w:r>
        <w:rPr>
          <w:rFonts w:hint="eastAsia"/>
          <w:iCs/>
          <w:lang w:val="en-US" w:eastAsia="zh-CN"/>
        </w:rPr>
        <w:t xml:space="preserve">h the access link and the backhaul link should be captured into TS 38.213. </w:t>
      </w:r>
      <w:r>
        <w:rPr>
          <w:rFonts w:hint="eastAsia"/>
          <w:lang w:val="en-US" w:eastAsia="zh-CN"/>
        </w:rPr>
        <w:t>The corresponding TP can be found in Appendix.</w:t>
      </w:r>
    </w:p>
    <w:p w14:paraId="0571FA7E" w14:textId="0D290C0D" w:rsidR="00671CC0" w:rsidRDefault="00F2256B">
      <w:pPr>
        <w:rPr>
          <w:rFonts w:eastAsia="Malgun Gothic" w:cs="Times"/>
          <w:color w:val="FF0000"/>
        </w:rPr>
      </w:pPr>
      <w:r>
        <w:rPr>
          <w:rFonts w:hint="eastAsia"/>
          <w:b/>
          <w:bCs/>
          <w:i/>
          <w:iCs/>
          <w:lang w:val="en-US" w:eastAsia="zh-CN"/>
        </w:rPr>
        <w:t xml:space="preserve">Proposal </w:t>
      </w:r>
      <w:r w:rsidR="004905FF">
        <w:rPr>
          <w:b/>
          <w:bCs/>
          <w:i/>
          <w:iCs/>
          <w:lang w:val="en-US" w:eastAsia="zh-CN"/>
        </w:rPr>
        <w:t>6</w:t>
      </w:r>
      <w:r>
        <w:rPr>
          <w:rFonts w:hint="eastAsia"/>
          <w:b/>
          <w:bCs/>
          <w:i/>
          <w:iCs/>
          <w:lang w:val="en-US" w:eastAsia="zh-CN"/>
        </w:rPr>
        <w:t>:</w:t>
      </w:r>
      <w:r>
        <w:rPr>
          <w:rFonts w:hint="eastAsia"/>
          <w:i/>
          <w:iCs/>
          <w:lang w:val="en-US" w:eastAsia="zh-CN"/>
        </w:rPr>
        <w:t xml:space="preserve"> </w:t>
      </w:r>
      <w:r>
        <w:rPr>
          <w:rFonts w:eastAsia="Malgun Gothic" w:cs="Times" w:hint="eastAsia"/>
          <w:i/>
          <w:iCs/>
        </w:rPr>
        <w:t>The transmission timing on the backhaul link is determined by the timing advance command applied for the UL transmission o</w:t>
      </w:r>
      <w:r>
        <w:rPr>
          <w:rFonts w:eastAsia="Malgun Gothic" w:cs="Times" w:hint="eastAsia"/>
          <w:i/>
          <w:iCs/>
        </w:rPr>
        <w:t xml:space="preserve">f </w:t>
      </w:r>
      <w:r>
        <w:rPr>
          <w:rFonts w:eastAsia="Malgun Gothic" w:cs="Times" w:hint="eastAsia"/>
          <w:i/>
          <w:iCs/>
          <w:lang w:val="en-US" w:eastAsia="zh-CN"/>
        </w:rPr>
        <w:t xml:space="preserve">control </w:t>
      </w:r>
      <w:r>
        <w:rPr>
          <w:rFonts w:eastAsia="Malgun Gothic" w:cs="Times" w:hint="eastAsia"/>
          <w:i/>
          <w:iCs/>
        </w:rPr>
        <w:t>link.</w:t>
      </w:r>
    </w:p>
    <w:p w14:paraId="00A37591" w14:textId="77777777" w:rsidR="00671CC0" w:rsidRDefault="00F2256B">
      <w:pPr>
        <w:pStyle w:val="aff5"/>
        <w:numPr>
          <w:ilvl w:val="0"/>
          <w:numId w:val="16"/>
        </w:numPr>
        <w:spacing w:before="120" w:line="280" w:lineRule="atLeast"/>
        <w:ind w:left="641" w:hanging="357"/>
        <w:rPr>
          <w:iCs/>
          <w:lang w:val="en-US" w:eastAsia="zh-CN"/>
        </w:rPr>
      </w:pPr>
      <w:r>
        <w:rPr>
          <w:rFonts w:hint="eastAsia"/>
          <w:i/>
          <w:iCs/>
          <w:lang w:val="en-US" w:eastAsia="zh-CN"/>
        </w:rPr>
        <w:t>Adopt TP#3 for NCR timing in TS 38.213.</w:t>
      </w:r>
    </w:p>
    <w:p w14:paraId="08A3DF3F" w14:textId="77777777" w:rsidR="00671CC0" w:rsidRDefault="00F2256B">
      <w:pPr>
        <w:pStyle w:val="1"/>
        <w:pBdr>
          <w:top w:val="single" w:sz="12" w:space="0" w:color="auto"/>
        </w:pBdr>
      </w:pPr>
      <w:r>
        <w:rPr>
          <w:rFonts w:hint="eastAsia"/>
        </w:rPr>
        <w:t>C</w:t>
      </w:r>
      <w:r>
        <w:t>onclusion</w:t>
      </w:r>
    </w:p>
    <w:p w14:paraId="11B82215" w14:textId="77777777" w:rsidR="00671CC0" w:rsidRDefault="00F2256B">
      <w:pPr>
        <w:rPr>
          <w:lang w:val="en-US" w:eastAsia="zh-CN"/>
        </w:rPr>
      </w:pPr>
      <w:r>
        <w:rPr>
          <w:rFonts w:hint="eastAsia"/>
          <w:lang w:eastAsia="zh-CN"/>
        </w:rPr>
        <w:t>I</w:t>
      </w:r>
      <w:r>
        <w:rPr>
          <w:lang w:eastAsia="zh-CN"/>
        </w:rPr>
        <w:t xml:space="preserve">n this contribution, we provide our analysis and proposals for </w:t>
      </w:r>
      <w:r>
        <w:rPr>
          <w:rFonts w:hint="eastAsia"/>
          <w:lang w:val="en-US" w:eastAsia="zh-CN"/>
        </w:rPr>
        <w:t>remaining issues for side control information and NCR behavior.</w:t>
      </w:r>
    </w:p>
    <w:p w14:paraId="5F855DD2" w14:textId="6B231FB4" w:rsidR="005444BE" w:rsidRDefault="005444BE" w:rsidP="005444BE">
      <w:pPr>
        <w:rPr>
          <w:i/>
          <w:iCs/>
          <w:lang w:val="en-US" w:eastAsia="zh-CN"/>
        </w:rPr>
      </w:pPr>
      <w:r>
        <w:rPr>
          <w:b/>
          <w:bCs/>
          <w:i/>
          <w:iCs/>
          <w:lang w:val="en-US" w:eastAsia="zh-CN"/>
        </w:rPr>
        <w:t>Proposal</w:t>
      </w:r>
      <w:r>
        <w:rPr>
          <w:rFonts w:hint="eastAsia"/>
          <w:b/>
          <w:bCs/>
          <w:i/>
          <w:iCs/>
          <w:lang w:val="en-US" w:eastAsia="zh-CN"/>
        </w:rPr>
        <w:t xml:space="preserve"> </w:t>
      </w:r>
      <w:r>
        <w:rPr>
          <w:rFonts w:hint="eastAsia"/>
          <w:b/>
          <w:bCs/>
          <w:i/>
          <w:iCs/>
          <w:lang w:val="en-US" w:eastAsia="zh-CN"/>
        </w:rPr>
        <w:t>1:</w:t>
      </w:r>
      <w:r>
        <w:rPr>
          <w:rFonts w:hint="eastAsia"/>
          <w:i/>
          <w:iCs/>
          <w:lang w:val="en-US" w:eastAsia="zh-CN"/>
        </w:rPr>
        <w:t xml:space="preserve"> Both slot n of DCI reception and offset value k are expressed based on the SCS of the PDCCH.</w:t>
      </w:r>
    </w:p>
    <w:p w14:paraId="1326FB36" w14:textId="77777777" w:rsidR="005444BE" w:rsidRPr="00450143" w:rsidRDefault="005444BE" w:rsidP="005444BE">
      <w:pPr>
        <w:rPr>
          <w:i/>
          <w:iCs/>
          <w:lang w:val="en-US" w:eastAsia="zh-CN"/>
        </w:rPr>
      </w:pPr>
      <w:r w:rsidRPr="00450143">
        <w:rPr>
          <w:b/>
          <w:bCs/>
          <w:i/>
          <w:iCs/>
          <w:lang w:val="en-US" w:eastAsia="zh-CN"/>
        </w:rPr>
        <w:t xml:space="preserve">Observation </w:t>
      </w:r>
      <w:r>
        <w:rPr>
          <w:b/>
          <w:bCs/>
          <w:i/>
          <w:iCs/>
          <w:lang w:val="en-US" w:eastAsia="zh-CN"/>
        </w:rPr>
        <w:t>1</w:t>
      </w:r>
      <w:r w:rsidRPr="00450143">
        <w:rPr>
          <w:b/>
          <w:bCs/>
          <w:i/>
          <w:iCs/>
          <w:lang w:val="en-US" w:eastAsia="zh-CN"/>
        </w:rPr>
        <w:t>:</w:t>
      </w:r>
      <w:r w:rsidRPr="00450143">
        <w:rPr>
          <w:i/>
          <w:iCs/>
          <w:lang w:val="en-US" w:eastAsia="zh-CN"/>
        </w:rPr>
        <w:t xml:space="preserve"> The slot n+k </w:t>
      </w:r>
      <w:r>
        <w:rPr>
          <w:rFonts w:hint="eastAsia"/>
          <w:i/>
          <w:iCs/>
          <w:lang w:val="en-US" w:eastAsia="zh-CN"/>
        </w:rPr>
        <w:t xml:space="preserve">based on the SCS of the PDCCH </w:t>
      </w:r>
      <w:r w:rsidRPr="00450143">
        <w:rPr>
          <w:i/>
          <w:iCs/>
          <w:lang w:val="en-US" w:eastAsia="zh-CN"/>
        </w:rPr>
        <w:t xml:space="preserve">should be transferred to the reference slot </w:t>
      </w:r>
      <w:r>
        <w:rPr>
          <w:rFonts w:hint="eastAsia"/>
          <w:i/>
          <w:iCs/>
          <w:lang w:val="en-US" w:eastAsia="zh-CN"/>
        </w:rPr>
        <w:t>based on</w:t>
      </w:r>
      <w:r w:rsidRPr="00450143">
        <w:rPr>
          <w:i/>
          <w:iCs/>
          <w:lang w:val="en-US" w:eastAsia="zh-CN"/>
        </w:rPr>
        <w:t xml:space="preserve"> the reference SCS </w:t>
      </w:r>
      <w:r>
        <w:rPr>
          <w:i/>
          <w:iCs/>
          <w:lang w:val="en-US"/>
        </w:rPr>
        <w:t>provided by ncr-referenceSCS</w:t>
      </w:r>
      <w:r>
        <w:rPr>
          <w:rFonts w:hint="eastAsia"/>
          <w:i/>
          <w:iCs/>
          <w:lang w:val="en-US" w:eastAsia="zh-CN"/>
        </w:rPr>
        <w:t>.</w:t>
      </w:r>
    </w:p>
    <w:p w14:paraId="32A99229" w14:textId="6B472798" w:rsidR="00671CC0" w:rsidRDefault="00F2256B">
      <w:pPr>
        <w:rPr>
          <w:i/>
          <w:iCs/>
          <w:lang w:val="en-US" w:eastAsia="zh-CN"/>
        </w:rPr>
      </w:pPr>
      <w:r>
        <w:rPr>
          <w:rFonts w:hint="eastAsia"/>
          <w:b/>
          <w:bCs/>
          <w:i/>
          <w:iCs/>
          <w:lang w:val="en-US" w:eastAsia="zh-CN"/>
        </w:rPr>
        <w:t xml:space="preserve">Proposal </w:t>
      </w:r>
      <w:r w:rsidR="005444BE">
        <w:rPr>
          <w:b/>
          <w:bCs/>
          <w:i/>
          <w:iCs/>
          <w:lang w:val="en-US" w:eastAsia="zh-CN"/>
        </w:rPr>
        <w:t>2</w:t>
      </w:r>
      <w:r>
        <w:rPr>
          <w:rFonts w:hint="eastAsia"/>
          <w:b/>
          <w:bCs/>
          <w:i/>
          <w:iCs/>
          <w:lang w:val="en-US" w:eastAsia="zh-CN"/>
        </w:rPr>
        <w:t>:</w:t>
      </w:r>
      <w:r>
        <w:rPr>
          <w:rFonts w:hint="eastAsia"/>
          <w:i/>
          <w:iCs/>
          <w:lang w:val="en-US" w:eastAsia="zh-CN"/>
        </w:rPr>
        <w:t xml:space="preserve"> </w:t>
      </w:r>
      <w:r>
        <w:rPr>
          <w:rFonts w:hint="eastAsia"/>
          <w:i/>
          <w:iCs/>
          <w:lang w:val="en-US" w:eastAsia="zh-CN"/>
        </w:rPr>
        <w:t xml:space="preserve">The reference slot should be </w:t>
      </w:r>
      <w:r>
        <w:rPr>
          <w:i/>
          <w:iCs/>
          <w:lang w:val="en-US"/>
        </w:rPr>
        <w:t xml:space="preserve">slot </w:t>
      </w:r>
      <m:oMath>
        <m:d>
          <m:dPr>
            <m:begChr m:val="⌈"/>
            <m:endChr m:val="⌉"/>
            <m:ctrlPr>
              <w:rPr>
                <w:rFonts w:ascii="Cambria Math" w:hAnsi="Cambria Math"/>
                <w:i/>
                <w:iCs/>
                <w:lang w:val="en-US"/>
              </w:rPr>
            </m:ctrlPr>
          </m:dPr>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lang w:val="en-US"/>
                      </w:rPr>
                      <m:t>2</m:t>
                    </m:r>
                  </m:e>
                  <m:sup>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ref</m:t>
                        </m:r>
                      </m:sub>
                    </m:sSub>
                  </m:sup>
                </m:sSup>
              </m:num>
              <m:den>
                <m:sSup>
                  <m:sSupPr>
                    <m:ctrlPr>
                      <w:rPr>
                        <w:rFonts w:ascii="Cambria Math" w:hAnsi="Cambria Math" w:cs="Arial"/>
                        <w:i/>
                        <w:iCs/>
                      </w:rPr>
                    </m:ctrlPr>
                  </m:sSupPr>
                  <m:e>
                    <m:r>
                      <w:rPr>
                        <w:rFonts w:ascii="Cambria Math" w:hAnsi="Cambria Math" w:cs="Arial"/>
                        <w:lang w:val="en-US"/>
                      </w:rPr>
                      <m:t>2</m:t>
                    </m:r>
                  </m:e>
                  <m:sup>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PDCCH</m:t>
                        </m:r>
                      </m:sub>
                    </m:sSub>
                  </m:sup>
                </m:sSup>
              </m:den>
            </m:f>
            <m:sSub>
              <m:sSubPr>
                <m:ctrlPr>
                  <w:rPr>
                    <w:rFonts w:ascii="Cambria Math" w:hAnsi="Cambria Math"/>
                    <w:i/>
                    <w:iCs/>
                  </w:rPr>
                </m:ctrlPr>
              </m:sSubPr>
              <m:e>
                <m:r>
                  <w:rPr>
                    <w:rFonts w:ascii="Cambria Math" w:eastAsia="MS Mincho" w:hAnsi="Cambria Math"/>
                    <w:kern w:val="2"/>
                  </w:rPr>
                  <m:t>∙</m:t>
                </m:r>
                <m:r>
                  <w:rPr>
                    <w:rFonts w:ascii="Cambria Math" w:eastAsia="MS Mincho" w:hAnsi="Cambria Math" w:hint="eastAsia"/>
                    <w:kern w:val="2"/>
                    <w:lang w:val="en-US" w:eastAsia="zh-CN"/>
                  </w:rPr>
                  <m:t>(</m:t>
                </m:r>
                <m:r>
                  <w:rPr>
                    <w:rFonts w:ascii="Cambria Math" w:eastAsia="MS Mincho" w:hAnsi="Cambria Math" w:hint="eastAsia"/>
                    <w:kern w:val="2"/>
                    <w:lang w:val="en-US" w:eastAsia="zh-CN"/>
                  </w:rPr>
                  <m:t>n</m:t>
                </m:r>
                <m:r>
                  <w:rPr>
                    <w:rFonts w:ascii="Cambria Math" w:eastAsia="MS Mincho" w:hAnsi="Cambria Math" w:hint="eastAsia"/>
                    <w:kern w:val="2"/>
                    <w:lang w:val="en-US" w:eastAsia="zh-CN"/>
                  </w:rPr>
                  <m:t>+</m:t>
                </m:r>
                <m:r>
                  <w:rPr>
                    <w:rFonts w:ascii="Cambria Math" w:hAnsi="Cambria Math"/>
                  </w:rPr>
                  <m:t>k</m:t>
                </m:r>
              </m:e>
              <m:sub>
                <m:r>
                  <w:rPr>
                    <w:rFonts w:ascii="Cambria Math" w:hAnsi="Cambria Math" w:hint="eastAsia"/>
                    <w:lang w:val="en-US" w:eastAsia="zh-CN"/>
                  </w:rPr>
                  <m:t>slot</m:t>
                </m:r>
                <m:r>
                  <w:rPr>
                    <w:rFonts w:ascii="Cambria Math" w:hAnsi="Cambria Math" w:hint="eastAsia"/>
                    <w:lang w:val="en-US" w:eastAsia="zh-CN"/>
                  </w:rPr>
                  <m:t xml:space="preserve"> </m:t>
                </m:r>
                <m:r>
                  <w:rPr>
                    <w:rFonts w:ascii="Cambria Math" w:hAnsi="Cambria Math" w:hint="eastAsia"/>
                    <w:lang w:val="en-US" w:eastAsia="zh-CN"/>
                  </w:rPr>
                  <m:t>offset</m:t>
                </m:r>
                <m:r>
                  <w:rPr>
                    <w:rFonts w:ascii="Cambria Math" w:hAnsi="Cambria Math" w:hint="eastAsia"/>
                    <w:lang w:val="en-US" w:eastAsia="zh-CN"/>
                  </w:rPr>
                  <m:t xml:space="preserve">, </m:t>
                </m:r>
                <m:sSub>
                  <m:sSubPr>
                    <m:ctrlPr>
                      <w:rPr>
                        <w:rFonts w:ascii="Cambria Math" w:hAnsi="Cambria Math" w:hint="eastAsia"/>
                        <w:i/>
                        <w:iCs/>
                        <w:lang w:val="en-US" w:eastAsia="zh-CN"/>
                      </w:rPr>
                    </m:ctrlPr>
                  </m:sSubPr>
                  <m:e>
                    <m:r>
                      <w:rPr>
                        <w:rFonts w:ascii="Cambria Math" w:hAnsi="Cambria Math" w:cs="Arial"/>
                        <w:lang w:val="en-US"/>
                      </w:rPr>
                      <m:t>μ</m:t>
                    </m:r>
                  </m:e>
                  <m:sub>
                    <m:r>
                      <w:rPr>
                        <w:rFonts w:ascii="Cambria Math" w:hAnsi="Cambria Math" w:hint="eastAsia"/>
                        <w:lang w:val="en-US" w:eastAsia="zh-CN"/>
                      </w:rPr>
                      <m:t>PDCCH</m:t>
                    </m:r>
                  </m:sub>
                </m:sSub>
              </m:sub>
            </m:sSub>
            <m:r>
              <w:rPr>
                <w:rFonts w:ascii="Cambria Math" w:hAnsi="Cambria Math" w:hint="eastAsia"/>
                <w:lang w:val="en-US" w:eastAsia="zh-CN"/>
              </w:rPr>
              <m:t>)</m:t>
            </m:r>
          </m:e>
        </m:d>
      </m:oMath>
      <w:r>
        <w:rPr>
          <w:rFonts w:hAnsi="Cambria Math" w:hint="eastAsia"/>
          <w:i/>
          <w:iCs/>
          <w:lang w:val="en-US" w:eastAsia="zh-CN"/>
        </w:rPr>
        <w:t xml:space="preserve"> in terms of the reference SCS</w:t>
      </w:r>
      <w:r>
        <w:rPr>
          <w:rFonts w:hAnsi="Cambria Math" w:hint="eastAsia"/>
          <w:i/>
          <w:iCs/>
          <w:sz w:val="21"/>
          <w:szCs w:val="21"/>
          <w:lang w:val="en-US" w:eastAsia="zh-CN"/>
        </w:rPr>
        <w:t>,</w:t>
      </w:r>
      <w:r>
        <w:rPr>
          <w:rFonts w:hAnsi="Cambria Math" w:hint="eastAsia"/>
          <w:i/>
          <w:iCs/>
          <w:lang w:val="en-US" w:eastAsia="zh-CN"/>
        </w:rPr>
        <w:t xml:space="preserve"> where</w:t>
      </w:r>
      <w:r>
        <w:rPr>
          <w:rFonts w:hint="eastAsia"/>
          <w:i/>
          <w:iCs/>
          <w:lang w:val="en-US" w:eastAsia="zh-CN"/>
        </w:rPr>
        <w:t xml:space="preserve"> </w:t>
      </w:r>
      <m:oMath>
        <m:r>
          <w:rPr>
            <w:rFonts w:ascii="Cambria Math" w:eastAsia="MS Mincho" w:hAnsi="Cambria Math" w:hint="eastAsia"/>
            <w:kern w:val="2"/>
            <w:lang w:val="en-US" w:eastAsia="zh-CN"/>
          </w:rPr>
          <m:t>n</m:t>
        </m:r>
      </m:oMath>
      <w:r>
        <w:rPr>
          <w:rFonts w:hint="eastAsia"/>
          <w:i/>
          <w:iCs/>
          <w:lang w:val="en-US" w:eastAsia="zh-CN"/>
        </w:rPr>
        <w:t xml:space="preserve"> is</w:t>
      </w:r>
      <w:r>
        <w:rPr>
          <w:rFonts w:hint="eastAsia"/>
          <w:i/>
          <w:iCs/>
          <w:lang w:val="en-US" w:eastAsia="zh-CN"/>
        </w:rPr>
        <w:t xml:space="preserve"> the slot of a PDCCH reception</w:t>
      </w:r>
      <w:r>
        <w:rPr>
          <w:rFonts w:hint="eastAsia"/>
          <w:i/>
          <w:iCs/>
          <w:lang w:val="en-US" w:eastAsia="zh-CN"/>
        </w:rPr>
        <w:t xml:space="preserve"> </w:t>
      </w:r>
      <w:r>
        <w:rPr>
          <w:i/>
          <w:iCs/>
          <w:lang w:val="en-US"/>
        </w:rPr>
        <w:t xml:space="preserve">that provides the DCI format </w:t>
      </w:r>
      <w:r>
        <w:rPr>
          <w:i/>
          <w:iCs/>
        </w:rPr>
        <w:t>2_8</w:t>
      </w:r>
      <w:r>
        <w:rPr>
          <w:rFonts w:hint="eastAsia"/>
          <w:i/>
          <w:iCs/>
          <w:lang w:val="en-US" w:eastAsia="zh-CN"/>
        </w:rPr>
        <w:t xml:space="preserve">, </w:t>
      </w:r>
      <m:oMath>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ref</m:t>
            </m:r>
          </m:sub>
        </m:sSub>
      </m:oMath>
      <w:r>
        <w:rPr>
          <w:rFonts w:hAnsi="Cambria Math" w:cs="Arial" w:hint="eastAsia"/>
          <w:i/>
          <w:iCs/>
          <w:lang w:val="en-US" w:eastAsia="zh-CN"/>
        </w:rPr>
        <w:t xml:space="preserve"> is the </w:t>
      </w:r>
      <w:r>
        <w:rPr>
          <w:i/>
          <w:iCs/>
        </w:rPr>
        <w:t>SCS configuration for</w:t>
      </w:r>
      <w:r>
        <w:rPr>
          <w:rFonts w:hint="eastAsia"/>
          <w:i/>
          <w:iCs/>
          <w:lang w:val="en-US" w:eastAsia="zh-CN"/>
        </w:rPr>
        <w:t xml:space="preserve"> the reference SCS </w:t>
      </w:r>
      <w:r>
        <w:rPr>
          <w:i/>
          <w:iCs/>
          <w:lang w:val="en-US"/>
        </w:rPr>
        <w:t>provided by ncr-referenceSCS</w:t>
      </w:r>
      <w:r>
        <w:rPr>
          <w:rFonts w:hint="eastAsia"/>
          <w:i/>
          <w:iCs/>
          <w:lang w:val="en-US" w:eastAsia="zh-CN"/>
        </w:rPr>
        <w:t xml:space="preserve">, </w:t>
      </w:r>
      <m:oMath>
        <m:sSub>
          <m:sSubPr>
            <m:ctrlPr>
              <w:rPr>
                <w:rFonts w:ascii="Cambria Math" w:hAnsi="Cambria Math" w:cs="Arial"/>
                <w:i/>
                <w:iCs/>
              </w:rPr>
            </m:ctrlPr>
          </m:sSubPr>
          <m:e>
            <m:r>
              <w:rPr>
                <w:rFonts w:ascii="Cambria Math" w:hAnsi="Cambria Math" w:cs="Arial"/>
                <w:lang w:val="en-US"/>
              </w:rPr>
              <m:t>μ</m:t>
            </m:r>
          </m:e>
          <m:sub>
            <m:r>
              <w:rPr>
                <w:rFonts w:ascii="Cambria Math" w:hAnsi="Cambria Math" w:cs="Arial" w:hint="eastAsia"/>
                <w:lang w:val="en-US" w:eastAsia="zh-CN"/>
              </w:rPr>
              <m:t>PDCCH</m:t>
            </m:r>
          </m:sub>
        </m:sSub>
      </m:oMath>
      <w:r>
        <w:rPr>
          <w:rFonts w:hAnsi="Cambria Math" w:cs="Arial" w:hint="eastAsia"/>
          <w:i/>
          <w:iCs/>
          <w:lang w:val="en-US" w:eastAsia="zh-CN"/>
        </w:rPr>
        <w:t xml:space="preserve"> is </w:t>
      </w:r>
      <w:r>
        <w:rPr>
          <w:i/>
          <w:iCs/>
        </w:rPr>
        <w:t xml:space="preserve">the SCS configuration for the </w:t>
      </w:r>
      <w:r>
        <w:rPr>
          <w:rFonts w:hint="eastAsia"/>
          <w:i/>
          <w:iCs/>
          <w:lang w:val="en-US" w:eastAsia="zh-CN"/>
        </w:rPr>
        <w:t xml:space="preserve">PDCCH, and </w:t>
      </w:r>
      <m:oMath>
        <m:sSub>
          <m:sSubPr>
            <m:ctrlPr>
              <w:rPr>
                <w:rFonts w:ascii="Cambria Math" w:hAnsi="Cambria Math"/>
                <w:i/>
                <w:iCs/>
              </w:rPr>
            </m:ctrlPr>
          </m:sSubPr>
          <m:e>
            <m:r>
              <w:rPr>
                <w:rFonts w:ascii="Cambria Math" w:hAnsi="Cambria Math"/>
              </w:rPr>
              <m:t>k</m:t>
            </m:r>
          </m:e>
          <m:sub>
            <m:r>
              <w:rPr>
                <w:rFonts w:ascii="Cambria Math" w:hAnsi="Cambria Math" w:hint="eastAsia"/>
                <w:lang w:val="en-US" w:eastAsia="zh-CN"/>
              </w:rPr>
              <m:t>slot</m:t>
            </m:r>
            <m:r>
              <w:rPr>
                <w:rFonts w:ascii="Cambria Math" w:hAnsi="Cambria Math" w:hint="eastAsia"/>
                <w:lang w:val="en-US" w:eastAsia="zh-CN"/>
              </w:rPr>
              <m:t xml:space="preserve"> </m:t>
            </m:r>
            <m:r>
              <w:rPr>
                <w:rFonts w:ascii="Cambria Math" w:hAnsi="Cambria Math" w:hint="eastAsia"/>
                <w:lang w:val="en-US" w:eastAsia="zh-CN"/>
              </w:rPr>
              <m:t>offset</m:t>
            </m:r>
            <m:r>
              <w:rPr>
                <w:rFonts w:ascii="Cambria Math" w:hAnsi="Cambria Math" w:hint="eastAsia"/>
                <w:lang w:val="en-US" w:eastAsia="zh-CN"/>
              </w:rPr>
              <m:t xml:space="preserve">, </m:t>
            </m:r>
            <m:sSub>
              <m:sSubPr>
                <m:ctrlPr>
                  <w:rPr>
                    <w:rFonts w:ascii="Cambria Math" w:hAnsi="Cambria Math" w:hint="eastAsia"/>
                    <w:i/>
                    <w:iCs/>
                    <w:lang w:val="en-US" w:eastAsia="zh-CN"/>
                  </w:rPr>
                </m:ctrlPr>
              </m:sSubPr>
              <m:e>
                <m:r>
                  <w:rPr>
                    <w:rFonts w:ascii="Cambria Math" w:hAnsi="Cambria Math" w:cs="Arial"/>
                    <w:lang w:val="en-US"/>
                  </w:rPr>
                  <m:t>μ</m:t>
                </m:r>
              </m:e>
              <m:sub>
                <m:r>
                  <w:rPr>
                    <w:rFonts w:ascii="Cambria Math" w:hAnsi="Cambria Math" w:hint="eastAsia"/>
                    <w:lang w:val="en-US" w:eastAsia="zh-CN"/>
                  </w:rPr>
                  <m:t>PDCCH</m:t>
                </m:r>
              </m:sub>
            </m:sSub>
          </m:sub>
        </m:sSub>
      </m:oMath>
      <w:r>
        <w:rPr>
          <w:rFonts w:hAnsi="Cambria Math" w:hint="eastAsia"/>
          <w:i/>
          <w:iCs/>
          <w:lang w:val="en-US" w:eastAsia="zh-CN"/>
        </w:rPr>
        <w:t xml:space="preserve"> </w:t>
      </w:r>
      <w:r>
        <w:rPr>
          <w:rFonts w:hint="eastAsia"/>
          <w:i/>
          <w:iCs/>
          <w:lang w:val="en-US" w:eastAsia="zh-CN"/>
        </w:rPr>
        <w:t xml:space="preserve">is </w:t>
      </w:r>
      <w:r>
        <w:rPr>
          <w:i/>
          <w:iCs/>
          <w:lang w:val="en-US"/>
        </w:rPr>
        <w:t xml:space="preserve">a number of slots </w:t>
      </w:r>
      <w:r>
        <w:rPr>
          <w:rFonts w:hint="eastAsia"/>
          <w:i/>
          <w:iCs/>
          <w:lang w:val="en-US" w:eastAsia="zh-CN"/>
        </w:rPr>
        <w:t>indicated by FG 43-3</w:t>
      </w:r>
      <w:r>
        <w:rPr>
          <w:i/>
          <w:iCs/>
          <w:lang w:val="en-US"/>
        </w:rPr>
        <w:t>.</w:t>
      </w:r>
    </w:p>
    <w:p w14:paraId="504B91FC" w14:textId="77777777" w:rsidR="00671CC0" w:rsidRDefault="00F2256B">
      <w:pPr>
        <w:pStyle w:val="aff5"/>
        <w:numPr>
          <w:ilvl w:val="0"/>
          <w:numId w:val="16"/>
        </w:numPr>
        <w:spacing w:before="120" w:line="280" w:lineRule="atLeast"/>
        <w:ind w:left="641" w:hanging="357"/>
        <w:rPr>
          <w:i/>
          <w:iCs/>
          <w:lang w:val="en-US" w:eastAsia="zh-CN"/>
        </w:rPr>
      </w:pPr>
      <w:r>
        <w:rPr>
          <w:rFonts w:hint="eastAsia"/>
          <w:i/>
          <w:iCs/>
          <w:lang w:val="en-US" w:eastAsia="zh-CN"/>
        </w:rPr>
        <w:t>Adopt the TP#1 for NCR reference slot in TS 38.213.</w:t>
      </w:r>
    </w:p>
    <w:p w14:paraId="7E2C5971" w14:textId="23C6D6B3" w:rsidR="00671CC0" w:rsidRDefault="00F2256B">
      <w:pPr>
        <w:rPr>
          <w:i/>
          <w:iCs/>
          <w:lang w:val="en-US" w:eastAsia="zh-CN"/>
        </w:rPr>
      </w:pPr>
      <w:r>
        <w:rPr>
          <w:rFonts w:hint="eastAsia"/>
          <w:b/>
          <w:bCs/>
          <w:i/>
          <w:iCs/>
          <w:lang w:val="en-US" w:eastAsia="zh-CN"/>
        </w:rPr>
        <w:t xml:space="preserve">Proposal </w:t>
      </w:r>
      <w:r w:rsidR="005444BE">
        <w:rPr>
          <w:b/>
          <w:bCs/>
          <w:i/>
          <w:iCs/>
          <w:lang w:val="en-US" w:eastAsia="zh-CN"/>
        </w:rPr>
        <w:t>3</w:t>
      </w:r>
      <w:r>
        <w:rPr>
          <w:rFonts w:hint="eastAsia"/>
          <w:b/>
          <w:bCs/>
          <w:i/>
          <w:iCs/>
          <w:lang w:val="en-US" w:eastAsia="zh-CN"/>
        </w:rPr>
        <w:t>:</w:t>
      </w:r>
      <w:r>
        <w:rPr>
          <w:rFonts w:hint="eastAsia"/>
          <w:i/>
          <w:iCs/>
          <w:lang w:val="en-US" w:eastAsia="zh-CN"/>
        </w:rPr>
        <w:t xml:space="preserve"> The issue of </w:t>
      </w:r>
      <w:r>
        <w:rPr>
          <w:rFonts w:hint="eastAsia"/>
          <w:i/>
          <w:iCs/>
          <w:lang w:val="en-US" w:eastAsia="zh-CN"/>
        </w:rPr>
        <w:t>the spacing between the end of the PDCCH reception and the reference slot less than the required delay for handling DCI can be solved by implementation.</w:t>
      </w:r>
    </w:p>
    <w:p w14:paraId="06704FA5" w14:textId="1E276660" w:rsidR="00671CC0" w:rsidRDefault="00F2256B">
      <w:pPr>
        <w:rPr>
          <w:i/>
          <w:iCs/>
          <w:lang w:val="en-US" w:eastAsia="zh-CN"/>
        </w:rPr>
      </w:pPr>
      <w:r>
        <w:rPr>
          <w:rFonts w:hint="eastAsia"/>
          <w:b/>
          <w:bCs/>
          <w:i/>
          <w:iCs/>
          <w:lang w:val="en-US" w:eastAsia="zh-CN"/>
        </w:rPr>
        <w:t xml:space="preserve">Proposal </w:t>
      </w:r>
      <w:r w:rsidR="005444BE">
        <w:rPr>
          <w:b/>
          <w:bCs/>
          <w:i/>
          <w:iCs/>
          <w:lang w:val="en-US" w:eastAsia="zh-CN"/>
        </w:rPr>
        <w:t>4</w:t>
      </w:r>
      <w:r>
        <w:rPr>
          <w:rFonts w:hint="eastAsia"/>
          <w:b/>
          <w:bCs/>
          <w:i/>
          <w:iCs/>
          <w:lang w:val="en-US" w:eastAsia="zh-CN"/>
        </w:rPr>
        <w:t>:</w:t>
      </w:r>
      <w:r>
        <w:rPr>
          <w:rFonts w:hint="eastAsia"/>
          <w:i/>
          <w:iCs/>
          <w:lang w:val="en-US" w:eastAsia="zh-CN"/>
        </w:rPr>
        <w:t xml:space="preserve"> Introducing </w:t>
      </w:r>
      <w:r>
        <w:rPr>
          <w:rFonts w:hint="eastAsia"/>
          <w:i/>
          <w:iCs/>
          <w:lang w:val="en-US" w:eastAsia="zh-CN"/>
        </w:rPr>
        <w:t>an explicit field in DCI format 2_8 to indicate the actual number of beam index fields can be considered.</w:t>
      </w:r>
    </w:p>
    <w:p w14:paraId="4CB18032" w14:textId="2EF8304E" w:rsidR="005444BE" w:rsidRDefault="005444BE" w:rsidP="005444BE">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w:t>
      </w:r>
      <w:r>
        <w:rPr>
          <w:i/>
          <w:iCs/>
          <w:lang w:val="en-US" w:eastAsia="zh-CN"/>
        </w:rPr>
        <w:t>No collision between periodic and semi-persistent beam indication is supported</w:t>
      </w:r>
      <w:r>
        <w:rPr>
          <w:rFonts w:hint="eastAsia"/>
          <w:i/>
          <w:iCs/>
          <w:lang w:val="en-US" w:eastAsia="zh-CN"/>
        </w:rPr>
        <w:t>.</w:t>
      </w:r>
      <w:r>
        <w:rPr>
          <w:i/>
          <w:iCs/>
          <w:lang w:val="en-US" w:eastAsia="zh-CN"/>
        </w:rPr>
        <w:t xml:space="preserve"> </w:t>
      </w:r>
    </w:p>
    <w:p w14:paraId="508FDFA5" w14:textId="77777777" w:rsidR="005444BE" w:rsidRDefault="005444BE" w:rsidP="005444BE">
      <w:pPr>
        <w:pStyle w:val="aff5"/>
        <w:numPr>
          <w:ilvl w:val="0"/>
          <w:numId w:val="16"/>
        </w:numPr>
        <w:spacing w:before="120" w:line="280" w:lineRule="atLeast"/>
        <w:ind w:left="641" w:hanging="357"/>
        <w:rPr>
          <w:i/>
          <w:iCs/>
          <w:lang w:val="en-US" w:eastAsia="zh-CN"/>
        </w:rPr>
      </w:pPr>
      <w:r>
        <w:rPr>
          <w:rFonts w:hint="eastAsia"/>
          <w:i/>
          <w:iCs/>
          <w:lang w:val="en-US" w:eastAsia="zh-CN"/>
        </w:rPr>
        <w:t>Adopt the TP#2 for NCR priority flag in TS 38.213.</w:t>
      </w:r>
    </w:p>
    <w:p w14:paraId="1DAC2FB4" w14:textId="688F2014" w:rsidR="00671CC0" w:rsidRDefault="00F2256B">
      <w:pPr>
        <w:rPr>
          <w:rFonts w:eastAsia="Malgun Gothic" w:cs="Times"/>
          <w:color w:val="FF0000"/>
        </w:rPr>
      </w:pPr>
      <w:r>
        <w:rPr>
          <w:rFonts w:hint="eastAsia"/>
          <w:b/>
          <w:bCs/>
          <w:i/>
          <w:iCs/>
          <w:lang w:val="en-US" w:eastAsia="zh-CN"/>
        </w:rPr>
        <w:lastRenderedPageBreak/>
        <w:t xml:space="preserve">Proposal </w:t>
      </w:r>
      <w:r w:rsidR="005444BE">
        <w:rPr>
          <w:b/>
          <w:bCs/>
          <w:i/>
          <w:iCs/>
          <w:lang w:val="en-US" w:eastAsia="zh-CN"/>
        </w:rPr>
        <w:t>6</w:t>
      </w:r>
      <w:r>
        <w:rPr>
          <w:rFonts w:hint="eastAsia"/>
          <w:b/>
          <w:bCs/>
          <w:i/>
          <w:iCs/>
          <w:lang w:val="en-US" w:eastAsia="zh-CN"/>
        </w:rPr>
        <w:t>:</w:t>
      </w:r>
      <w:r>
        <w:rPr>
          <w:rFonts w:hint="eastAsia"/>
          <w:i/>
          <w:iCs/>
          <w:lang w:val="en-US" w:eastAsia="zh-CN"/>
        </w:rPr>
        <w:t xml:space="preserve"> </w:t>
      </w:r>
      <w:r>
        <w:rPr>
          <w:rFonts w:eastAsia="Malgun Gothic" w:cs="Times" w:hint="eastAsia"/>
          <w:i/>
          <w:iCs/>
        </w:rPr>
        <w:t xml:space="preserve">The transmission timing on the backhaul link is determined by the timing advance command applied for the UL transmission of </w:t>
      </w:r>
      <w:r>
        <w:rPr>
          <w:rFonts w:eastAsia="Malgun Gothic" w:cs="Times" w:hint="eastAsia"/>
          <w:i/>
          <w:iCs/>
          <w:lang w:val="en-US" w:eastAsia="zh-CN"/>
        </w:rPr>
        <w:t xml:space="preserve">control </w:t>
      </w:r>
      <w:r>
        <w:rPr>
          <w:rFonts w:eastAsia="Malgun Gothic" w:cs="Times" w:hint="eastAsia"/>
          <w:i/>
          <w:iCs/>
        </w:rPr>
        <w:t>link.</w:t>
      </w:r>
    </w:p>
    <w:p w14:paraId="71AEE028" w14:textId="77777777" w:rsidR="00671CC0" w:rsidRDefault="00F2256B">
      <w:pPr>
        <w:pStyle w:val="aff5"/>
        <w:numPr>
          <w:ilvl w:val="0"/>
          <w:numId w:val="16"/>
        </w:numPr>
        <w:spacing w:before="120" w:line="280" w:lineRule="atLeast"/>
        <w:ind w:left="641" w:hanging="357"/>
        <w:rPr>
          <w:lang w:val="en-US" w:eastAsia="zh-CN"/>
        </w:rPr>
      </w:pPr>
      <w:r>
        <w:rPr>
          <w:rFonts w:hint="eastAsia"/>
          <w:i/>
          <w:iCs/>
          <w:lang w:val="en-US" w:eastAsia="zh-CN"/>
        </w:rPr>
        <w:t>Adopt TP#3 for NCR timing in TS 38.213.</w:t>
      </w:r>
    </w:p>
    <w:p w14:paraId="110246DF" w14:textId="77777777" w:rsidR="00671CC0" w:rsidRDefault="00F2256B">
      <w:pPr>
        <w:pStyle w:val="1"/>
        <w:pBdr>
          <w:top w:val="single" w:sz="12" w:space="0" w:color="auto"/>
        </w:pBdr>
      </w:pPr>
      <w:r>
        <w:rPr>
          <w:rFonts w:hint="eastAsia"/>
        </w:rPr>
        <w:t>R</w:t>
      </w:r>
      <w:r>
        <w:t>eference</w:t>
      </w:r>
    </w:p>
    <w:p w14:paraId="1F659269" w14:textId="4AF3706D" w:rsidR="00671CC0" w:rsidRDefault="00F2256B">
      <w:pPr>
        <w:pStyle w:val="aff5"/>
        <w:numPr>
          <w:ilvl w:val="0"/>
          <w:numId w:val="20"/>
        </w:numPr>
        <w:snapToGrid/>
        <w:spacing w:line="259" w:lineRule="auto"/>
      </w:pPr>
      <w:bookmarkStart w:id="3" w:name="_Ref146550261"/>
      <w:r>
        <w:rPr>
          <w:rFonts w:hint="eastAsia"/>
        </w:rPr>
        <w:t>R1-</w:t>
      </w:r>
      <w:r>
        <w:rPr>
          <w:rFonts w:hint="eastAsia"/>
          <w:lang w:val="en-US" w:eastAsia="zh-CN"/>
        </w:rPr>
        <w:t>2308700 Introduction of Network Controlled Repeaters</w:t>
      </w:r>
      <w:bookmarkEnd w:id="3"/>
    </w:p>
    <w:p w14:paraId="16AE7EDE" w14:textId="6C50DFAF" w:rsidR="00671CC0" w:rsidRDefault="00F2256B">
      <w:pPr>
        <w:pStyle w:val="aff5"/>
        <w:numPr>
          <w:ilvl w:val="0"/>
          <w:numId w:val="20"/>
        </w:numPr>
        <w:snapToGrid/>
        <w:spacing w:line="259" w:lineRule="auto"/>
      </w:pPr>
      <w:r>
        <w:rPr>
          <w:rFonts w:hint="eastAsia"/>
          <w:lang w:val="en-US" w:eastAsia="zh-CN"/>
        </w:rPr>
        <w:t>R1-2308726 Introduction of Rel-18 network controlled repeaters</w:t>
      </w:r>
    </w:p>
    <w:p w14:paraId="2F84C1E7" w14:textId="77777777" w:rsidR="00671CC0" w:rsidRDefault="00F2256B" w:rsidP="00A16009">
      <w:pPr>
        <w:pStyle w:val="1"/>
        <w:numPr>
          <w:ilvl w:val="0"/>
          <w:numId w:val="0"/>
        </w:numPr>
        <w:pBdr>
          <w:top w:val="single" w:sz="12" w:space="0" w:color="auto"/>
        </w:pBdr>
        <w:ind w:left="425" w:hanging="425"/>
      </w:pPr>
      <w:r>
        <w:rPr>
          <w:rFonts w:hint="eastAsia"/>
          <w:lang w:val="en-US" w:eastAsia="zh-CN"/>
        </w:rPr>
        <w:t>Appendix</w:t>
      </w:r>
    </w:p>
    <w:p w14:paraId="130F767D" w14:textId="77777777" w:rsidR="00671CC0" w:rsidRDefault="00F2256B">
      <w:pPr>
        <w:pStyle w:val="2"/>
        <w:rPr>
          <w:lang w:val="en-US" w:eastAsia="zh-CN"/>
        </w:rPr>
      </w:pPr>
      <w:r>
        <w:rPr>
          <w:rFonts w:hint="eastAsia"/>
          <w:lang w:val="en-US" w:eastAsia="zh-CN"/>
        </w:rPr>
        <w:t>TP#1</w:t>
      </w:r>
      <w:bookmarkStart w:id="4" w:name="_GoBack"/>
      <w:bookmarkEnd w:id="4"/>
    </w:p>
    <w:tbl>
      <w:tblPr>
        <w:tblStyle w:val="afd"/>
        <w:tblW w:w="0" w:type="auto"/>
        <w:tblLook w:val="04A0" w:firstRow="1" w:lastRow="0" w:firstColumn="1" w:lastColumn="0" w:noHBand="0" w:noVBand="1"/>
      </w:tblPr>
      <w:tblGrid>
        <w:gridCol w:w="9629"/>
      </w:tblGrid>
      <w:tr w:rsidR="00671CC0" w14:paraId="64AED3E1" w14:textId="77777777">
        <w:tc>
          <w:tcPr>
            <w:tcW w:w="9855" w:type="dxa"/>
          </w:tcPr>
          <w:p w14:paraId="0D82775F" w14:textId="77777777" w:rsidR="00671CC0" w:rsidRDefault="00F2256B">
            <w:pPr>
              <w:pStyle w:val="CRCoverPage"/>
              <w:widowControl w:val="0"/>
              <w:autoSpaceDE w:val="0"/>
              <w:autoSpaceDN w:val="0"/>
              <w:adjustRightInd w:val="0"/>
              <w:spacing w:after="0"/>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612A2178" w14:textId="6B8F7536" w:rsidR="00671CC0" w:rsidRDefault="00F2256B">
            <w:pPr>
              <w:widowControl w:val="0"/>
              <w:spacing w:line="240" w:lineRule="auto"/>
              <w:rPr>
                <w:iCs/>
                <w:lang w:val="en-US" w:eastAsia="zh-CN"/>
              </w:rPr>
            </w:pPr>
            <w:r>
              <w:rPr>
                <w:rFonts w:hint="eastAsia"/>
                <w:iCs/>
                <w:lang w:val="en-US" w:eastAsia="zh-CN"/>
              </w:rPr>
              <w:t>In the</w:t>
            </w:r>
            <w:r>
              <w:rPr>
                <w:rFonts w:hint="eastAsia"/>
                <w:iCs/>
                <w:lang w:val="en-US" w:eastAsia="zh-CN"/>
              </w:rPr>
              <w:t xml:space="preserve"> current specification, it is not clear what the SCSs for slot n of the PDCCH reception, </w:t>
            </w:r>
            <w:r>
              <w:rPr>
                <w:rFonts w:hint="eastAsia"/>
                <w:iCs/>
                <w:lang w:val="en-US" w:eastAsia="zh-CN"/>
              </w:rPr>
              <w:t xml:space="preserve">offset </w:t>
            </w:r>
            <w:r>
              <w:rPr>
                <w:rFonts w:hint="eastAsia"/>
                <w:iCs/>
                <w:lang w:val="en-US" w:eastAsia="zh-CN"/>
              </w:rPr>
              <w:t xml:space="preserve">value </w:t>
            </w:r>
            <w:r>
              <w:rPr>
                <w:rFonts w:hint="eastAsia"/>
                <w:iCs/>
                <w:lang w:val="en-US" w:eastAsia="zh-CN"/>
              </w:rPr>
              <w:t xml:space="preserve">k in FG 43-3 and </w:t>
            </w:r>
            <w:r>
              <w:rPr>
                <w:rFonts w:hint="eastAsia"/>
                <w:iCs/>
                <w:lang w:val="en-US" w:eastAsia="zh-CN"/>
              </w:rPr>
              <w:t>the reference slot for time resources are. The specification also do</w:t>
            </w:r>
            <w:r>
              <w:rPr>
                <w:rFonts w:hint="eastAsia"/>
                <w:iCs/>
                <w:lang w:val="en-US" w:eastAsia="zh-CN"/>
              </w:rPr>
              <w:t>es</w:t>
            </w:r>
            <w:r>
              <w:rPr>
                <w:rFonts w:hint="eastAsia"/>
                <w:iCs/>
                <w:lang w:val="en-US" w:eastAsia="zh-CN"/>
              </w:rPr>
              <w:t xml:space="preserve"> not consider how to determine the reference slot for time resources if the SCS of the PDCCH and the reference SCS provided by ncr-referenceSCS for the NCR-Fwd </w:t>
            </w:r>
            <w:r>
              <w:rPr>
                <w:rFonts w:hint="eastAsia"/>
                <w:iCs/>
                <w:lang w:val="en-US" w:eastAsia="zh-CN"/>
              </w:rPr>
              <w:t>are different</w:t>
            </w:r>
            <w:r>
              <w:rPr>
                <w:rFonts w:hint="eastAsia"/>
                <w:iCs/>
                <w:lang w:val="en-US" w:eastAsia="zh-CN"/>
              </w:rPr>
              <w:t>.</w:t>
            </w:r>
          </w:p>
          <w:p w14:paraId="2852EE02" w14:textId="77777777" w:rsidR="00671CC0" w:rsidRDefault="00F2256B">
            <w:pPr>
              <w:widowControl w:val="0"/>
              <w:spacing w:line="240" w:lineRule="auto"/>
              <w:rPr>
                <w:b/>
                <w:bCs/>
                <w:iCs/>
                <w:lang w:eastAsia="zh-CN"/>
              </w:rPr>
            </w:pPr>
            <w:r>
              <w:rPr>
                <w:b/>
                <w:bCs/>
                <w:iCs/>
                <w:lang w:eastAsia="zh-CN"/>
              </w:rPr>
              <w:t>Summary of change:</w:t>
            </w:r>
          </w:p>
          <w:p w14:paraId="10818E68" w14:textId="3835A537" w:rsidR="00671CC0" w:rsidRDefault="00F2256B">
            <w:pPr>
              <w:rPr>
                <w:iCs/>
                <w:lang w:val="en-US" w:eastAsia="zh-CN"/>
              </w:rPr>
            </w:pPr>
            <w:r>
              <w:rPr>
                <w:rFonts w:hint="eastAsia"/>
                <w:lang w:val="en-US" w:eastAsia="zh-CN"/>
              </w:rPr>
              <w:t xml:space="preserve">Clarify </w:t>
            </w:r>
            <w:r>
              <w:rPr>
                <w:rFonts w:hint="eastAsia"/>
                <w:iCs/>
                <w:lang w:val="en-US" w:eastAsia="zh-CN"/>
              </w:rPr>
              <w:t xml:space="preserve">the SCSs for slot n of the PDCCH reception, </w:t>
            </w:r>
            <w:r>
              <w:rPr>
                <w:rFonts w:hint="eastAsia"/>
                <w:iCs/>
                <w:lang w:val="en-US" w:eastAsia="zh-CN"/>
              </w:rPr>
              <w:t>offset</w:t>
            </w:r>
            <w:r>
              <w:rPr>
                <w:rFonts w:hint="eastAsia"/>
                <w:iCs/>
                <w:lang w:val="en-US" w:eastAsia="zh-CN"/>
              </w:rPr>
              <w:t xml:space="preserve"> value</w:t>
            </w:r>
            <w:r>
              <w:rPr>
                <w:rFonts w:hint="eastAsia"/>
                <w:iCs/>
                <w:lang w:val="en-US" w:eastAsia="zh-CN"/>
              </w:rPr>
              <w:t xml:space="preserve"> k in FG 43-3 and the reference slot for time resources</w:t>
            </w:r>
            <w:r>
              <w:rPr>
                <w:rFonts w:hint="eastAsia"/>
                <w:iCs/>
                <w:lang w:val="en-US" w:eastAsia="zh-CN"/>
              </w:rPr>
              <w:t xml:space="preserve">, and define the reference slot based on the </w:t>
            </w:r>
            <w:r>
              <w:rPr>
                <w:rFonts w:hint="eastAsia"/>
                <w:iCs/>
                <w:lang w:val="en-US" w:eastAsia="zh-CN"/>
              </w:rPr>
              <w:t>slot n of the PDCCH reception</w:t>
            </w:r>
            <w:r>
              <w:rPr>
                <w:rFonts w:hint="eastAsia"/>
                <w:iCs/>
                <w:lang w:val="en-US" w:eastAsia="zh-CN"/>
              </w:rPr>
              <w:t xml:space="preserve"> and</w:t>
            </w:r>
            <w:r>
              <w:rPr>
                <w:rFonts w:hint="eastAsia"/>
                <w:iCs/>
                <w:lang w:val="en-US" w:eastAsia="zh-CN"/>
              </w:rPr>
              <w:t xml:space="preserve"> </w:t>
            </w:r>
            <w:r>
              <w:rPr>
                <w:rFonts w:hint="eastAsia"/>
                <w:iCs/>
                <w:lang w:val="en-US" w:eastAsia="zh-CN"/>
              </w:rPr>
              <w:t>offset</w:t>
            </w:r>
            <w:r>
              <w:rPr>
                <w:rFonts w:hint="eastAsia"/>
                <w:iCs/>
                <w:lang w:val="en-US" w:eastAsia="zh-CN"/>
              </w:rPr>
              <w:t xml:space="preserve"> value</w:t>
            </w:r>
            <w:r>
              <w:rPr>
                <w:rFonts w:hint="eastAsia"/>
                <w:iCs/>
                <w:lang w:val="en-US" w:eastAsia="zh-CN"/>
              </w:rPr>
              <w:t xml:space="preserve"> k</w:t>
            </w:r>
            <w:r>
              <w:rPr>
                <w:rFonts w:hint="eastAsia"/>
                <w:iCs/>
                <w:lang w:val="en-US" w:eastAsia="zh-CN"/>
              </w:rPr>
              <w:t>.</w:t>
            </w:r>
          </w:p>
          <w:p w14:paraId="5540F0CA" w14:textId="77777777" w:rsidR="00671CC0" w:rsidRDefault="00F2256B">
            <w:pPr>
              <w:widowControl w:val="0"/>
              <w:spacing w:line="240" w:lineRule="auto"/>
              <w:rPr>
                <w:b/>
                <w:bCs/>
                <w:iCs/>
                <w:lang w:eastAsia="zh-CN"/>
              </w:rPr>
            </w:pPr>
            <w:r>
              <w:rPr>
                <w:b/>
                <w:bCs/>
                <w:iCs/>
                <w:lang w:eastAsia="zh-CN"/>
              </w:rPr>
              <w:t xml:space="preserve">Consequences </w:t>
            </w:r>
            <w:r>
              <w:rPr>
                <w:b/>
                <w:bCs/>
                <w:iCs/>
                <w:lang w:eastAsia="zh-CN"/>
              </w:rPr>
              <w:t>if not approved:</w:t>
            </w:r>
          </w:p>
          <w:p w14:paraId="37625A63" w14:textId="7D0FF170" w:rsidR="00671CC0" w:rsidRDefault="00F2256B">
            <w:pPr>
              <w:rPr>
                <w:iCs/>
                <w:lang w:val="en-US" w:eastAsia="zh-CN"/>
              </w:rPr>
            </w:pPr>
            <w:r>
              <w:rPr>
                <w:rFonts w:hint="eastAsia"/>
                <w:iCs/>
                <w:lang w:val="en-US" w:eastAsia="zh-CN"/>
              </w:rPr>
              <w:t>T</w:t>
            </w:r>
            <w:r>
              <w:rPr>
                <w:rFonts w:hint="eastAsia"/>
                <w:iCs/>
                <w:lang w:val="en-US" w:eastAsia="zh-CN"/>
              </w:rPr>
              <w:t xml:space="preserve">he SCSs for slot n of the PDCCH reception, </w:t>
            </w:r>
            <w:r>
              <w:rPr>
                <w:rFonts w:hint="eastAsia"/>
                <w:iCs/>
                <w:lang w:val="en-US" w:eastAsia="zh-CN"/>
              </w:rPr>
              <w:t xml:space="preserve">offset </w:t>
            </w:r>
            <w:r>
              <w:rPr>
                <w:rFonts w:hint="eastAsia"/>
                <w:iCs/>
                <w:lang w:val="en-US" w:eastAsia="zh-CN"/>
              </w:rPr>
              <w:t xml:space="preserve">value </w:t>
            </w:r>
            <w:r>
              <w:rPr>
                <w:rFonts w:hint="eastAsia"/>
                <w:iCs/>
                <w:lang w:val="en-US" w:eastAsia="zh-CN"/>
              </w:rPr>
              <w:t>k in FG 43-3 and the reference slot for time resources</w:t>
            </w:r>
            <w:r>
              <w:rPr>
                <w:rFonts w:hint="eastAsia"/>
                <w:iCs/>
                <w:lang w:val="en-US" w:eastAsia="zh-CN"/>
              </w:rPr>
              <w:t xml:space="preserve"> are not clear.</w:t>
            </w:r>
          </w:p>
          <w:p w14:paraId="53325C1C" w14:textId="77777777" w:rsidR="00671CC0" w:rsidRDefault="00F2256B">
            <w:pPr>
              <w:rPr>
                <w:iCs/>
                <w:lang w:val="en-US" w:eastAsia="zh-CN"/>
              </w:rPr>
            </w:pPr>
            <w:r>
              <w:rPr>
                <w:rFonts w:hint="eastAsia"/>
                <w:iCs/>
                <w:lang w:val="en-US" w:eastAsia="zh-CN"/>
              </w:rPr>
              <w:t>=========================================================================</w:t>
            </w:r>
          </w:p>
          <w:p w14:paraId="4E047756" w14:textId="77777777" w:rsidR="00671CC0" w:rsidRDefault="00F2256B">
            <w:pPr>
              <w:rPr>
                <w:lang w:val="en-US"/>
              </w:rPr>
            </w:pPr>
            <w:r>
              <w:rPr>
                <w:lang w:val="en-US"/>
              </w:rPr>
              <w:t>20</w:t>
            </w:r>
            <w:r>
              <w:rPr>
                <w:rFonts w:hint="eastAsia"/>
                <w:lang w:val="en-US"/>
              </w:rPr>
              <w:tab/>
            </w:r>
            <w:r>
              <w:rPr>
                <w:lang w:val="en-US"/>
              </w:rPr>
              <w:t>Network controlled repeater</w:t>
            </w:r>
          </w:p>
          <w:p w14:paraId="1C62FDEE" w14:textId="77777777" w:rsidR="00671CC0" w:rsidRDefault="00F2256B">
            <w:pPr>
              <w:widowControl w:val="0"/>
              <w:spacing w:line="240" w:lineRule="auto"/>
              <w:jc w:val="center"/>
            </w:pPr>
            <w:r>
              <w:rPr>
                <w:b/>
                <w:bCs/>
                <w:color w:val="FF0000"/>
                <w:lang w:eastAsia="zh-CN"/>
              </w:rPr>
              <w:t xml:space="preserve">&lt; </w:t>
            </w:r>
            <w:r>
              <w:rPr>
                <w:b/>
                <w:bCs/>
                <w:color w:val="FF0000"/>
                <w:lang w:eastAsia="zh-CN"/>
              </w:rPr>
              <w:t>Unchanged text omitted &gt;</w:t>
            </w:r>
          </w:p>
          <w:p w14:paraId="1CB44537" w14:textId="77777777" w:rsidR="00671CC0" w:rsidRDefault="00F2256B">
            <w:pPr>
              <w:spacing w:beforeLines="50"/>
            </w:pPr>
            <w:r>
              <w:rPr>
                <w:rFonts w:cs="Times"/>
                <w:iCs/>
              </w:rPr>
              <w:t xml:space="preserve">The NCR-MT can be configured to monitor PDCCH according to USS sets for detection of a DCI format </w:t>
            </w:r>
            <w:r>
              <w:t xml:space="preserve">2_8 </w:t>
            </w:r>
            <w:r>
              <w:rPr>
                <w:rFonts w:cs="Times"/>
                <w:iCs/>
              </w:rPr>
              <w:t>with CRC scrambled by an NCR-RNTI</w:t>
            </w:r>
            <w:r>
              <w:t>. A time resource and a corresponding</w:t>
            </w:r>
            <w:r>
              <w:rPr>
                <w:rFonts w:hint="eastAsia"/>
              </w:rPr>
              <w:t xml:space="preserve"> beam index </w:t>
            </w:r>
            <w:r>
              <w:t>for transmissions or receptions on the access l</w:t>
            </w:r>
            <w:r>
              <w:t xml:space="preserve">ink are indicated </w:t>
            </w:r>
            <w:r>
              <w:rPr>
                <w:rFonts w:hint="eastAsia"/>
              </w:rPr>
              <w:t>by corresponding field</w:t>
            </w:r>
            <w:r>
              <w:rPr>
                <w:rFonts w:hint="eastAsia"/>
                <w:lang w:eastAsia="zh-CN"/>
              </w:rPr>
              <w:t>s</w:t>
            </w:r>
            <w:r>
              <w:rPr>
                <w:rFonts w:hint="eastAsia"/>
              </w:rPr>
              <w:t xml:space="preserve"> in DCI format </w:t>
            </w:r>
            <w:r>
              <w:t>2_8</w:t>
            </w:r>
            <w:r>
              <w:rPr>
                <w:rFonts w:hint="eastAsia"/>
                <w:lang w:eastAsia="zh-CN"/>
              </w:rPr>
              <w:t xml:space="preserve"> [4, TS 38.212]</w:t>
            </w:r>
            <w:r>
              <w:rPr>
                <w:rFonts w:hint="eastAsia"/>
              </w:rPr>
              <w:t>.</w:t>
            </w:r>
            <w:r>
              <w:t xml:space="preserve"> </w:t>
            </w:r>
            <w:r>
              <w:rPr>
                <w:lang w:val="en-US"/>
              </w:rPr>
              <w:t xml:space="preserve">When the NCR detects more than one DCI formats </w:t>
            </w:r>
            <w:r>
              <w:t>2_8</w:t>
            </w:r>
            <w:r>
              <w:rPr>
                <w:lang w:val="en-US"/>
              </w:rPr>
              <w:t xml:space="preserve"> that indicate beam indexes for time resources overlapping in a set of symbols, the NCR uses for the set of symbols a beam index t</w:t>
            </w:r>
            <w:r>
              <w:rPr>
                <w:lang w:val="en-US"/>
              </w:rPr>
              <w:t xml:space="preserve">hat is indicated by a DCI format </w:t>
            </w:r>
            <w:r>
              <w:t>2_8</w:t>
            </w:r>
            <w:r>
              <w:rPr>
                <w:lang w:val="en-US"/>
              </w:rPr>
              <w:t xml:space="preserve"> that the NCR-MT detects in a most recent PDCCH monitoring occasion. The time resource starts at a slot that is offset by </w:t>
            </w:r>
            <w:r>
              <w:rPr>
                <w:i/>
                <w:iCs/>
                <w:lang w:val="en-US"/>
              </w:rPr>
              <w:t>slotOffsetAperiodic</w:t>
            </w:r>
            <w:r>
              <w:rPr>
                <w:lang w:val="en-US"/>
              </w:rPr>
              <w:t xml:space="preserve"> slots from a reference slot and at a symbol that is offset by </w:t>
            </w:r>
            <w:r>
              <w:rPr>
                <w:i/>
                <w:iCs/>
                <w:lang w:val="en-US"/>
              </w:rPr>
              <w:t>symbolOffset</w:t>
            </w:r>
            <w:r>
              <w:rPr>
                <w:lang w:val="en-US"/>
              </w:rPr>
              <w:t xml:space="preserve"> fro</w:t>
            </w:r>
            <w:r>
              <w:rPr>
                <w:lang w:val="en-US"/>
              </w:rPr>
              <w:t xml:space="preserve">m the start of the slot, and has a duration provided by </w:t>
            </w:r>
            <w:r>
              <w:rPr>
                <w:i/>
                <w:iCs/>
                <w:lang w:val="en-US"/>
              </w:rPr>
              <w:t>durationInSymbols</w:t>
            </w:r>
            <w:r>
              <w:rPr>
                <w:lang w:val="en-US"/>
              </w:rPr>
              <w:t xml:space="preserve"> for a SCS provided by </w:t>
            </w:r>
            <w:r>
              <w:rPr>
                <w:i/>
                <w:iCs/>
                <w:lang w:val="en-US"/>
              </w:rPr>
              <w:t>ncr-referenceSCS</w:t>
            </w:r>
            <w:r>
              <w:rPr>
                <w:lang w:val="en-US"/>
              </w:rPr>
              <w:t xml:space="preserve">. The reference slot is </w:t>
            </w:r>
            <w:r>
              <w:rPr>
                <w:strike/>
                <w:color w:val="FF0000"/>
                <w:lang w:val="en-US"/>
              </w:rPr>
              <w:t xml:space="preserve">a slot that is after a slot of a PDCCH reception that provides the DCI format </w:t>
            </w:r>
            <w:r>
              <w:rPr>
                <w:strike/>
                <w:color w:val="FF0000"/>
              </w:rPr>
              <w:t xml:space="preserve">2_8 </w:t>
            </w:r>
            <w:r>
              <w:rPr>
                <w:strike/>
                <w:color w:val="FF0000"/>
                <w:lang w:val="en-US"/>
              </w:rPr>
              <w:t>by a number of slots indicated by FG 4</w:t>
            </w:r>
            <w:r>
              <w:rPr>
                <w:strike/>
                <w:color w:val="FF0000"/>
                <w:lang w:val="en-US"/>
              </w:rPr>
              <w:t>3-3</w:t>
            </w:r>
            <w:r>
              <w:rPr>
                <w:rFonts w:hint="eastAsia"/>
                <w:strike/>
                <w:color w:val="FF0000"/>
                <w:lang w:val="en-US" w:eastAsia="zh-CN"/>
              </w:rPr>
              <w:t xml:space="preserve"> </w:t>
            </w:r>
            <w:r>
              <w:rPr>
                <w:color w:val="FF0000"/>
                <w:lang w:val="en-US"/>
              </w:rPr>
              <w:t xml:space="preserve">slot </w:t>
            </w:r>
            <m:oMath>
              <m:d>
                <m:dPr>
                  <m:begChr m:val="⌈"/>
                  <m:endChr m:val="⌉"/>
                  <m:ctrlPr>
                    <w:rPr>
                      <w:rFonts w:ascii="Cambria Math" w:hAnsi="Cambria Math"/>
                      <w:i/>
                      <w:color w:val="FF0000"/>
                      <w:lang w:val="en-US"/>
                    </w:rPr>
                  </m:ctrlPr>
                </m:dPr>
                <m:e>
                  <m:f>
                    <m:fPr>
                      <m:ctrlPr>
                        <w:rPr>
                          <w:rFonts w:ascii="Cambria Math" w:hAnsi="Cambria Math" w:cs="Arial"/>
                          <w:color w:val="FF0000"/>
                        </w:rPr>
                      </m:ctrlPr>
                    </m:fPr>
                    <m:num>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r>
                                <m:rPr>
                                  <m:sty m:val="p"/>
                                </m:rPr>
                                <w:rPr>
                                  <w:rFonts w:ascii="Cambria Math" w:hAnsi="Cambria Math" w:cs="Arial" w:hint="eastAsia"/>
                                  <w:color w:val="FF0000"/>
                                  <w:lang w:val="en-US" w:eastAsia="zh-CN"/>
                                </w:rPr>
                                <m:t>ref</m:t>
                              </m:r>
                            </m:sub>
                          </m:sSub>
                        </m:sup>
                      </m:sSup>
                    </m:num>
                    <m:den>
                      <m:sSup>
                        <m:sSupPr>
                          <m:ctrlPr>
                            <w:rPr>
                              <w:rFonts w:ascii="Cambria Math" w:hAnsi="Cambria Math" w:cs="Arial"/>
                              <w:color w:val="FF0000"/>
                            </w:rPr>
                          </m:ctrlPr>
                        </m:sSupPr>
                        <m:e>
                          <m:r>
                            <m:rPr>
                              <m:sty m:val="p"/>
                            </m:rPr>
                            <w:rPr>
                              <w:rFonts w:ascii="Cambria Math" w:hAnsi="Cambria Math" w:cs="Arial"/>
                              <w:color w:val="FF0000"/>
                              <w:lang w:val="en-US"/>
                            </w:rPr>
                            <m:t>2</m:t>
                          </m:r>
                        </m:e>
                        <m:sup>
                          <m:sSub>
                            <m:sSubPr>
                              <m:ctrlPr>
                                <w:rPr>
                                  <w:rFonts w:ascii="Cambria Math" w:hAnsi="Cambria Math" w:cs="Arial"/>
                                  <w:color w:val="FF0000"/>
                                </w:rPr>
                              </m:ctrlPr>
                            </m:sSubPr>
                            <m:e>
                              <m:r>
                                <w:rPr>
                                  <w:rFonts w:ascii="Cambria Math" w:hAnsi="Cambria Math" w:cs="Arial"/>
                                  <w:color w:val="FF0000"/>
                                  <w:lang w:val="en-US"/>
                                </w:rPr>
                                <m:t>μ</m:t>
                              </m:r>
                            </m:e>
                            <m:sub>
                              <m:r>
                                <m:rPr>
                                  <m:sty m:val="p"/>
                                </m:rPr>
                                <w:rPr>
                                  <w:rFonts w:ascii="Cambria Math" w:hAnsi="Cambria Math" w:cs="Arial" w:hint="eastAsia"/>
                                  <w:color w:val="FF0000"/>
                                  <w:lang w:val="en-US" w:eastAsia="zh-CN"/>
                                </w:rPr>
                                <m:t>PDCCH</m:t>
                              </m:r>
                            </m:sub>
                          </m:sSub>
                        </m:sup>
                      </m:sSup>
                    </m:den>
                  </m:f>
                  <m:sSub>
                    <m:sSubPr>
                      <m:ctrlPr>
                        <w:rPr>
                          <w:rFonts w:ascii="Cambria Math" w:hAnsi="Cambria Math"/>
                          <w:i/>
                          <w:color w:val="FF0000"/>
                        </w:rPr>
                      </m:ctrlPr>
                    </m:sSubPr>
                    <m:e>
                      <m:r>
                        <w:rPr>
                          <w:rFonts w:ascii="Cambria Math" w:eastAsia="MS Mincho" w:hAnsi="Cambria Math"/>
                          <w:color w:val="FF0000"/>
                          <w:kern w:val="2"/>
                        </w:rPr>
                        <m:t>∙</m:t>
                      </m:r>
                      <m:r>
                        <w:rPr>
                          <w:rFonts w:ascii="Cambria Math" w:eastAsia="MS Mincho" w:hAnsi="Cambria Math" w:hint="eastAsia"/>
                          <w:color w:val="FF0000"/>
                          <w:kern w:val="2"/>
                          <w:lang w:val="en-US" w:eastAsia="zh-CN"/>
                        </w:rPr>
                        <m:t>(</m:t>
                      </m:r>
                      <m:r>
                        <w:rPr>
                          <w:rFonts w:ascii="Cambria Math" w:eastAsia="MS Mincho" w:hAnsi="Cambria Math" w:hint="eastAsia"/>
                          <w:color w:val="FF0000"/>
                          <w:kern w:val="2"/>
                          <w:lang w:val="en-US" w:eastAsia="zh-CN"/>
                        </w:rPr>
                        <m:t>n</m:t>
                      </m:r>
                      <m:r>
                        <w:rPr>
                          <w:rFonts w:ascii="Cambria Math" w:eastAsia="MS Mincho" w:hAnsi="Cambria Math" w:hint="eastAsia"/>
                          <w:color w:val="FF0000"/>
                          <w:kern w:val="2"/>
                          <w:lang w:val="en-US" w:eastAsia="zh-CN"/>
                        </w:rPr>
                        <m:t>+</m:t>
                      </m:r>
                      <m:r>
                        <w:rPr>
                          <w:rFonts w:ascii="Cambria Math" w:hAnsi="Cambria Math"/>
                          <w:color w:val="FF0000"/>
                        </w:rPr>
                        <m:t>k</m:t>
                      </m:r>
                    </m:e>
                    <m:sub>
                      <m:r>
                        <m:rPr>
                          <m:sty m:val="p"/>
                        </m:rPr>
                        <w:rPr>
                          <w:rFonts w:ascii="Cambria Math" w:hAnsi="Cambria Math" w:hint="eastAsia"/>
                          <w:color w:val="FF0000"/>
                          <w:lang w:val="en-US" w:eastAsia="zh-CN"/>
                        </w:rPr>
                        <m:t xml:space="preserve">slot offset, </m:t>
                      </m:r>
                      <m:sSub>
                        <m:sSubPr>
                          <m:ctrlPr>
                            <w:rPr>
                              <w:rFonts w:ascii="Cambria Math" w:hAnsi="Cambria Math" w:hint="eastAsia"/>
                              <w:color w:val="FF0000"/>
                              <w:lang w:val="en-US" w:eastAsia="zh-CN"/>
                            </w:rPr>
                          </m:ctrlPr>
                        </m:sSubPr>
                        <m:e>
                          <m:r>
                            <w:rPr>
                              <w:rFonts w:ascii="Cambria Math" w:hAnsi="Cambria Math" w:cs="Arial"/>
                              <w:color w:val="FF0000"/>
                              <w:lang w:val="en-US"/>
                            </w:rPr>
                            <m:t>μ</m:t>
                          </m:r>
                        </m:e>
                        <m:sub>
                          <m:r>
                            <m:rPr>
                              <m:sty m:val="p"/>
                            </m:rPr>
                            <w:rPr>
                              <w:rFonts w:ascii="Cambria Math" w:hAnsi="Cambria Math" w:hint="eastAsia"/>
                              <w:color w:val="FF0000"/>
                              <w:lang w:val="en-US" w:eastAsia="zh-CN"/>
                            </w:rPr>
                            <m:t>PDCCH</m:t>
                          </m:r>
                        </m:sub>
                      </m:sSub>
                    </m:sub>
                  </m:sSub>
                  <m:r>
                    <w:rPr>
                      <w:rFonts w:ascii="Cambria Math" w:hAnsi="Cambria Math" w:hint="eastAsia"/>
                      <w:color w:val="FF0000"/>
                      <w:lang w:val="en-US" w:eastAsia="zh-CN"/>
                    </w:rPr>
                    <m:t>)</m:t>
                  </m:r>
                </m:e>
              </m:d>
            </m:oMath>
            <w:r>
              <w:rPr>
                <w:rFonts w:hAnsi="Cambria Math" w:hint="eastAsia"/>
                <w:color w:val="FF0000"/>
                <w:sz w:val="21"/>
                <w:szCs w:val="21"/>
                <w:lang w:val="en-US" w:eastAsia="zh-CN"/>
              </w:rPr>
              <w:t>,</w:t>
            </w:r>
            <w:r>
              <w:rPr>
                <w:rFonts w:hAnsi="Cambria Math" w:hint="eastAsia"/>
                <w:color w:val="FF0000"/>
                <w:lang w:val="en-US" w:eastAsia="zh-CN"/>
              </w:rPr>
              <w:t xml:space="preserve"> where</w:t>
            </w:r>
            <w:r>
              <w:rPr>
                <w:rFonts w:hint="eastAsia"/>
                <w:color w:val="FF0000"/>
                <w:lang w:val="en-US" w:eastAsia="zh-CN"/>
              </w:rPr>
              <w:t xml:space="preserve"> </w:t>
            </w:r>
            <m:oMath>
              <m:r>
                <w:rPr>
                  <w:rFonts w:ascii="Cambria Math" w:eastAsia="MS Mincho" w:hAnsi="Cambria Math" w:hint="eastAsia"/>
                  <w:color w:val="FF0000"/>
                  <w:kern w:val="2"/>
                  <w:lang w:val="en-US" w:eastAsia="zh-CN"/>
                </w:rPr>
                <m:t>n</m:t>
              </m:r>
            </m:oMath>
            <w:r>
              <w:rPr>
                <w:rFonts w:hint="eastAsia"/>
                <w:color w:val="FF0000"/>
                <w:lang w:val="en-US" w:eastAsia="zh-CN"/>
              </w:rPr>
              <w:t xml:space="preserve"> is</w:t>
            </w:r>
            <w:r>
              <w:rPr>
                <w:rFonts w:hint="eastAsia"/>
                <w:color w:val="FF0000"/>
                <w:lang w:val="en-US" w:eastAsia="zh-CN"/>
              </w:rPr>
              <w:t xml:space="preserve"> the slot of a PDCCH reception</w:t>
            </w:r>
            <w:r>
              <w:rPr>
                <w:rFonts w:hint="eastAsia"/>
                <w:color w:val="FF0000"/>
                <w:lang w:val="en-US" w:eastAsia="zh-CN"/>
              </w:rPr>
              <w:t xml:space="preserve"> </w:t>
            </w:r>
            <w:r>
              <w:rPr>
                <w:color w:val="FF0000"/>
                <w:lang w:val="en-US"/>
              </w:rPr>
              <w:t xml:space="preserve">that provides the DCI format </w:t>
            </w:r>
            <w:r>
              <w:rPr>
                <w:color w:val="FF0000"/>
              </w:rPr>
              <w:t>2_8</w:t>
            </w:r>
            <w:r>
              <w:rPr>
                <w:rFonts w:hint="eastAsia"/>
                <w:color w:val="FF0000"/>
                <w:lang w:val="en-US" w:eastAsia="zh-CN"/>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r>
                    <m:rPr>
                      <m:sty m:val="p"/>
                    </m:rPr>
                    <w:rPr>
                      <w:rFonts w:ascii="Cambria Math" w:hAnsi="Cambria Math" w:cs="Arial" w:hint="eastAsia"/>
                      <w:color w:val="FF0000"/>
                      <w:lang w:val="en-US" w:eastAsia="zh-CN"/>
                    </w:rPr>
                    <m:t>ref</m:t>
                  </m:r>
                </m:sub>
              </m:sSub>
            </m:oMath>
            <w:r>
              <w:rPr>
                <w:rFonts w:hAnsi="Cambria Math" w:cs="Arial" w:hint="eastAsia"/>
                <w:color w:val="FF0000"/>
                <w:lang w:val="en-US" w:eastAsia="zh-CN"/>
              </w:rPr>
              <w:t xml:space="preserve"> is the </w:t>
            </w:r>
            <w:r>
              <w:rPr>
                <w:color w:val="FF0000"/>
              </w:rPr>
              <w:t>SCS configuration for</w:t>
            </w:r>
            <w:r>
              <w:rPr>
                <w:rFonts w:hint="eastAsia"/>
                <w:color w:val="FF0000"/>
                <w:lang w:val="en-US" w:eastAsia="zh-CN"/>
              </w:rPr>
              <w:t xml:space="preserve"> the SCS </w:t>
            </w:r>
            <w:r>
              <w:rPr>
                <w:color w:val="FF0000"/>
                <w:lang w:val="en-US"/>
              </w:rPr>
              <w:t xml:space="preserve">provided by </w:t>
            </w:r>
            <w:r>
              <w:rPr>
                <w:i/>
                <w:iCs/>
                <w:color w:val="FF0000"/>
                <w:lang w:val="en-US"/>
              </w:rPr>
              <w:t>ncr-referenceSCS</w:t>
            </w:r>
            <w:r>
              <w:rPr>
                <w:rFonts w:hint="eastAsia"/>
                <w:color w:val="FF0000"/>
                <w:lang w:val="en-US" w:eastAsia="zh-CN"/>
              </w:rPr>
              <w:t xml:space="preserve">, </w:t>
            </w:r>
            <m:oMath>
              <m:sSub>
                <m:sSubPr>
                  <m:ctrlPr>
                    <w:rPr>
                      <w:rFonts w:ascii="Cambria Math" w:hAnsi="Cambria Math" w:cs="Arial"/>
                      <w:color w:val="FF0000"/>
                    </w:rPr>
                  </m:ctrlPr>
                </m:sSubPr>
                <m:e>
                  <m:r>
                    <w:rPr>
                      <w:rFonts w:ascii="Cambria Math" w:hAnsi="Cambria Math" w:cs="Arial"/>
                      <w:color w:val="FF0000"/>
                      <w:lang w:val="en-US"/>
                    </w:rPr>
                    <m:t>μ</m:t>
                  </m:r>
                </m:e>
                <m:sub>
                  <m:r>
                    <m:rPr>
                      <m:sty m:val="p"/>
                    </m:rPr>
                    <w:rPr>
                      <w:rFonts w:ascii="Cambria Math" w:hAnsi="Cambria Math" w:cs="Arial" w:hint="eastAsia"/>
                      <w:color w:val="FF0000"/>
                      <w:lang w:val="en-US" w:eastAsia="zh-CN"/>
                    </w:rPr>
                    <m:t>PDCCH</m:t>
                  </m:r>
                </m:sub>
              </m:sSub>
            </m:oMath>
            <w:r>
              <w:rPr>
                <w:rFonts w:hAnsi="Cambria Math" w:cs="Arial" w:hint="eastAsia"/>
                <w:color w:val="FF0000"/>
                <w:lang w:val="en-US" w:eastAsia="zh-CN"/>
              </w:rPr>
              <w:t xml:space="preserve"> is </w:t>
            </w:r>
            <w:r>
              <w:rPr>
                <w:color w:val="FF0000"/>
              </w:rPr>
              <w:t xml:space="preserve">the SCS configuration for the </w:t>
            </w:r>
            <w:r>
              <w:rPr>
                <w:rFonts w:hint="eastAsia"/>
                <w:color w:val="FF0000"/>
                <w:lang w:val="en-US" w:eastAsia="zh-CN"/>
              </w:rPr>
              <w:t xml:space="preserve">PDCCH, and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hint="eastAsia"/>
                      <w:color w:val="FF0000"/>
                      <w:lang w:val="en-US" w:eastAsia="zh-CN"/>
                    </w:rPr>
                    <m:t xml:space="preserve">slot offset, </m:t>
                  </m:r>
                  <m:sSub>
                    <m:sSubPr>
                      <m:ctrlPr>
                        <w:rPr>
                          <w:rFonts w:ascii="Cambria Math" w:hAnsi="Cambria Math" w:hint="eastAsia"/>
                          <w:color w:val="FF0000"/>
                          <w:lang w:val="en-US" w:eastAsia="zh-CN"/>
                        </w:rPr>
                      </m:ctrlPr>
                    </m:sSubPr>
                    <m:e>
                      <m:r>
                        <w:rPr>
                          <w:rFonts w:ascii="Cambria Math" w:hAnsi="Cambria Math" w:cs="Arial"/>
                          <w:color w:val="FF0000"/>
                          <w:lang w:val="en-US"/>
                        </w:rPr>
                        <m:t>μ</m:t>
                      </m:r>
                    </m:e>
                    <m:sub>
                      <m:r>
                        <m:rPr>
                          <m:sty m:val="p"/>
                        </m:rPr>
                        <w:rPr>
                          <w:rFonts w:ascii="Cambria Math" w:hAnsi="Cambria Math" w:hint="eastAsia"/>
                          <w:color w:val="FF0000"/>
                          <w:lang w:val="en-US" w:eastAsia="zh-CN"/>
                        </w:rPr>
                        <m:t>PDCCH</m:t>
                      </m:r>
                    </m:sub>
                  </m:sSub>
                </m:sub>
              </m:sSub>
            </m:oMath>
            <w:r>
              <w:rPr>
                <w:rFonts w:hAnsi="Cambria Math" w:hint="eastAsia"/>
                <w:color w:val="FF0000"/>
                <w:lang w:val="en-US" w:eastAsia="zh-CN"/>
              </w:rPr>
              <w:t xml:space="preserve"> </w:t>
            </w:r>
            <w:r>
              <w:rPr>
                <w:rFonts w:hint="eastAsia"/>
                <w:color w:val="FF0000"/>
                <w:lang w:val="en-US" w:eastAsia="zh-CN"/>
              </w:rPr>
              <w:t xml:space="preserve">is </w:t>
            </w:r>
            <w:r>
              <w:rPr>
                <w:color w:val="FF0000"/>
                <w:lang w:val="en-US"/>
              </w:rPr>
              <w:t xml:space="preserve">a number of slots </w:t>
            </w:r>
            <w:r>
              <w:rPr>
                <w:rFonts w:hint="eastAsia"/>
                <w:color w:val="FF0000"/>
                <w:lang w:val="en-US" w:eastAsia="zh-CN"/>
              </w:rPr>
              <w:t>indicated by FG 43-3</w:t>
            </w:r>
            <w:r>
              <w:rPr>
                <w:lang w:val="en-US"/>
              </w:rPr>
              <w:t xml:space="preserve">. </w:t>
            </w:r>
          </w:p>
          <w:p w14:paraId="3B37BF33" w14:textId="77777777" w:rsidR="00671CC0" w:rsidRDefault="00F2256B">
            <w:pPr>
              <w:widowControl w:val="0"/>
              <w:spacing w:line="240" w:lineRule="auto"/>
              <w:jc w:val="center"/>
            </w:pPr>
            <w:r>
              <w:rPr>
                <w:b/>
                <w:bCs/>
                <w:color w:val="FF0000"/>
                <w:lang w:eastAsia="zh-CN"/>
              </w:rPr>
              <w:t>&lt; Unchanged text omitted &gt;</w:t>
            </w:r>
          </w:p>
        </w:tc>
      </w:tr>
    </w:tbl>
    <w:p w14:paraId="316FB006" w14:textId="77777777" w:rsidR="00671CC0" w:rsidRDefault="00F2256B">
      <w:pPr>
        <w:pStyle w:val="2"/>
        <w:rPr>
          <w:lang w:val="en-US" w:eastAsia="zh-CN"/>
        </w:rPr>
      </w:pPr>
      <w:r>
        <w:rPr>
          <w:rFonts w:hint="eastAsia"/>
          <w:lang w:val="en-US" w:eastAsia="zh-CN"/>
        </w:rPr>
        <w:t>TP#2</w:t>
      </w:r>
    </w:p>
    <w:tbl>
      <w:tblPr>
        <w:tblStyle w:val="afd"/>
        <w:tblW w:w="0" w:type="auto"/>
        <w:tblLook w:val="04A0" w:firstRow="1" w:lastRow="0" w:firstColumn="1" w:lastColumn="0" w:noHBand="0" w:noVBand="1"/>
      </w:tblPr>
      <w:tblGrid>
        <w:gridCol w:w="9629"/>
      </w:tblGrid>
      <w:tr w:rsidR="00671CC0" w14:paraId="5D3DC8E6" w14:textId="77777777">
        <w:tc>
          <w:tcPr>
            <w:tcW w:w="9629" w:type="dxa"/>
          </w:tcPr>
          <w:p w14:paraId="24C095DF" w14:textId="77777777" w:rsidR="00671CC0" w:rsidRDefault="00F2256B">
            <w:pPr>
              <w:pStyle w:val="CRCoverPage"/>
              <w:widowControl w:val="0"/>
              <w:autoSpaceDE w:val="0"/>
              <w:autoSpaceDN w:val="0"/>
              <w:adjustRightInd w:val="0"/>
              <w:spacing w:after="0"/>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0B424EA0" w14:textId="77777777" w:rsidR="00671CC0" w:rsidRDefault="00F2256B">
            <w:pPr>
              <w:widowControl w:val="0"/>
              <w:spacing w:line="240" w:lineRule="auto"/>
              <w:rPr>
                <w:iCs/>
                <w:lang w:val="en-US" w:eastAsia="zh-CN"/>
              </w:rPr>
            </w:pPr>
            <w:r>
              <w:rPr>
                <w:rFonts w:hint="eastAsia"/>
                <w:iCs/>
                <w:lang w:eastAsia="zh-CN"/>
              </w:rPr>
              <w:t xml:space="preserve">In </w:t>
            </w:r>
            <w:r>
              <w:rPr>
                <w:rFonts w:hint="eastAsia"/>
                <w:iCs/>
                <w:lang w:val="en-US" w:eastAsia="zh-CN"/>
              </w:rPr>
              <w:t>TS</w:t>
            </w:r>
            <w:r>
              <w:rPr>
                <w:iCs/>
                <w:lang w:eastAsia="zh-CN"/>
              </w:rPr>
              <w:t>38.2</w:t>
            </w:r>
            <w:r>
              <w:rPr>
                <w:rFonts w:hint="eastAsia"/>
                <w:iCs/>
                <w:lang w:val="en-US" w:eastAsia="zh-CN"/>
              </w:rPr>
              <w:t xml:space="preserve">13, the priority rule of handling potential collision of periodic, semi-persistent, aperiodic beam indication is specified. </w:t>
            </w:r>
            <w:r>
              <w:rPr>
                <w:rFonts w:hint="eastAsia"/>
                <w:iCs/>
                <w:lang w:val="en-US" w:eastAsia="zh-CN"/>
              </w:rPr>
              <w:t>However, this rule cannot work when 3 types of indication exist: p</w:t>
            </w:r>
            <w:r>
              <w:rPr>
                <w:rFonts w:cs="Times" w:hint="eastAsia"/>
                <w:lang w:val="en-US" w:eastAsia="zh-CN"/>
              </w:rPr>
              <w:t>eriodic beam indication with priority flag, semi-persistent beam indication without priority flag and aperiodic beam indication, it results in a contradiction when deriving  the survived ind</w:t>
            </w:r>
            <w:r>
              <w:rPr>
                <w:rFonts w:cs="Times" w:hint="eastAsia"/>
                <w:lang w:val="en-US" w:eastAsia="zh-CN"/>
              </w:rPr>
              <w:t>ication.</w:t>
            </w:r>
          </w:p>
          <w:p w14:paraId="09CF15F6" w14:textId="77777777" w:rsidR="00671CC0" w:rsidRDefault="00F2256B">
            <w:pPr>
              <w:widowControl w:val="0"/>
              <w:spacing w:line="240" w:lineRule="auto"/>
              <w:rPr>
                <w:b/>
                <w:bCs/>
                <w:iCs/>
                <w:lang w:eastAsia="zh-CN"/>
              </w:rPr>
            </w:pPr>
            <w:r>
              <w:rPr>
                <w:b/>
                <w:bCs/>
                <w:iCs/>
                <w:lang w:eastAsia="zh-CN"/>
              </w:rPr>
              <w:t>Summary of change:</w:t>
            </w:r>
          </w:p>
          <w:p w14:paraId="688A3CEE" w14:textId="77777777" w:rsidR="00671CC0" w:rsidRDefault="00F2256B">
            <w:pPr>
              <w:widowControl w:val="0"/>
              <w:spacing w:line="240" w:lineRule="auto"/>
              <w:rPr>
                <w:lang w:val="en-US" w:eastAsia="zh-CN"/>
              </w:rPr>
            </w:pPr>
            <w:r>
              <w:rPr>
                <w:rFonts w:hint="eastAsia"/>
                <w:lang w:val="en-US" w:eastAsia="zh-CN"/>
              </w:rPr>
              <w:t xml:space="preserve">In TS38.213, Section 20, the collision handling of </w:t>
            </w:r>
            <w:r>
              <w:rPr>
                <w:rFonts w:hint="eastAsia"/>
                <w:iCs/>
                <w:lang w:val="en-US" w:eastAsia="zh-CN"/>
              </w:rPr>
              <w:t xml:space="preserve">periodic and semi-persistent beam indication is removed, and no </w:t>
            </w:r>
            <w:r>
              <w:rPr>
                <w:rFonts w:hint="eastAsia"/>
                <w:iCs/>
                <w:lang w:val="en-US" w:eastAsia="zh-CN"/>
              </w:rPr>
              <w:lastRenderedPageBreak/>
              <w:t>collision between periodic and semi-persistent beam indication is expected by UE.</w:t>
            </w:r>
          </w:p>
          <w:p w14:paraId="1A506A01" w14:textId="77777777" w:rsidR="00671CC0" w:rsidRDefault="00F2256B">
            <w:pPr>
              <w:widowControl w:val="0"/>
              <w:spacing w:line="240" w:lineRule="auto"/>
              <w:rPr>
                <w:b/>
                <w:bCs/>
                <w:iCs/>
                <w:lang w:eastAsia="zh-CN"/>
              </w:rPr>
            </w:pPr>
            <w:r>
              <w:rPr>
                <w:b/>
                <w:bCs/>
                <w:iCs/>
                <w:lang w:eastAsia="zh-CN"/>
              </w:rPr>
              <w:t>Consequences if not approved:</w:t>
            </w:r>
          </w:p>
          <w:p w14:paraId="19FF5F4A" w14:textId="77777777" w:rsidR="00671CC0" w:rsidRDefault="00F2256B">
            <w:pPr>
              <w:widowControl w:val="0"/>
              <w:pBdr>
                <w:bottom w:val="double" w:sz="6" w:space="1" w:color="auto"/>
              </w:pBdr>
              <w:rPr>
                <w:lang w:val="en-US"/>
              </w:rPr>
            </w:pPr>
            <w:r>
              <w:rPr>
                <w:iCs/>
                <w:lang w:eastAsia="zh-CN"/>
              </w:rPr>
              <w:t>T</w:t>
            </w:r>
            <w:r>
              <w:rPr>
                <w:iCs/>
                <w:lang w:eastAsia="zh-CN"/>
              </w:rPr>
              <w:t xml:space="preserve">he </w:t>
            </w:r>
            <w:r>
              <w:rPr>
                <w:rFonts w:hint="eastAsia"/>
                <w:iCs/>
                <w:lang w:val="en-US" w:eastAsia="zh-CN"/>
              </w:rPr>
              <w:t>priority rule of handling potential collision cannot work.</w:t>
            </w:r>
          </w:p>
          <w:p w14:paraId="74F752D3" w14:textId="77777777" w:rsidR="00671CC0" w:rsidRDefault="00F2256B">
            <w:pPr>
              <w:widowControl w:val="0"/>
              <w:spacing w:line="240" w:lineRule="auto"/>
              <w:jc w:val="center"/>
            </w:pPr>
            <w:r>
              <w:rPr>
                <w:b/>
                <w:bCs/>
                <w:color w:val="FF0000"/>
                <w:lang w:eastAsia="zh-CN"/>
              </w:rPr>
              <w:t>&lt; Unchanged text omitted &gt;</w:t>
            </w:r>
          </w:p>
          <w:p w14:paraId="4F316AA7" w14:textId="77777777" w:rsidR="00671CC0" w:rsidRDefault="00671CC0">
            <w:pPr>
              <w:rPr>
                <w:lang w:val="en-US"/>
              </w:rPr>
            </w:pPr>
          </w:p>
          <w:p w14:paraId="35D56834" w14:textId="77777777" w:rsidR="00671CC0" w:rsidRDefault="00F2256B">
            <w:pPr>
              <w:rPr>
                <w:lang w:val="en-US"/>
              </w:rPr>
            </w:pPr>
            <w:r>
              <w:rPr>
                <w:lang w:val="en-US"/>
              </w:rPr>
              <w:t>20</w:t>
            </w:r>
            <w:r>
              <w:rPr>
                <w:rFonts w:hint="eastAsia"/>
                <w:lang w:val="en-US"/>
              </w:rPr>
              <w:tab/>
            </w:r>
            <w:r>
              <w:rPr>
                <w:lang w:val="en-US"/>
              </w:rPr>
              <w:t>Network controlled repeater</w:t>
            </w:r>
          </w:p>
          <w:p w14:paraId="570B5D12" w14:textId="77777777" w:rsidR="00671CC0" w:rsidRDefault="00671CC0">
            <w:pPr>
              <w:rPr>
                <w:strike/>
                <w:color w:val="FF0000"/>
                <w:lang w:val="en-US"/>
              </w:rPr>
            </w:pPr>
          </w:p>
          <w:p w14:paraId="69FE4EA2" w14:textId="77777777" w:rsidR="00671CC0" w:rsidRDefault="00F2256B">
            <w:pPr>
              <w:rPr>
                <w:strike/>
                <w:color w:val="FF0000"/>
                <w:lang w:val="en-US"/>
              </w:rPr>
            </w:pPr>
            <w:r>
              <w:rPr>
                <w:strike/>
                <w:color w:val="FF0000"/>
                <w:lang w:val="en-US"/>
              </w:rPr>
              <w:t xml:space="preserve">If </w:t>
            </w:r>
          </w:p>
          <w:p w14:paraId="5C1B878C" w14:textId="77777777" w:rsidR="00671CC0" w:rsidRDefault="00F2256B">
            <w:pPr>
              <w:pStyle w:val="B1"/>
              <w:spacing w:line="280" w:lineRule="atLeast"/>
              <w:rPr>
                <w:strike/>
                <w:color w:val="FF0000"/>
              </w:rPr>
            </w:pPr>
            <w:r>
              <w:rPr>
                <w:strike/>
                <w:color w:val="FF0000"/>
              </w:rPr>
              <w:t>-</w:t>
            </w:r>
            <w:r>
              <w:rPr>
                <w:strike/>
                <w:color w:val="FF0000"/>
              </w:rPr>
              <w:tab/>
              <w:t xml:space="preserve">a first time resource provided by </w:t>
            </w:r>
            <w:r>
              <w:rPr>
                <w:i/>
                <w:iCs/>
                <w:strike/>
                <w:color w:val="FF0000"/>
              </w:rPr>
              <w:t>NCR-SemiPersistentFwdResourceSet</w:t>
            </w:r>
            <w:r>
              <w:rPr>
                <w:strike/>
                <w:color w:val="FF0000"/>
              </w:rPr>
              <w:t xml:space="preserve"> is indicated by a MAC CE command and is associated with a first beam index, and </w:t>
            </w:r>
          </w:p>
          <w:p w14:paraId="272BF8E0" w14:textId="77777777" w:rsidR="00671CC0" w:rsidRDefault="00F2256B">
            <w:pPr>
              <w:pStyle w:val="B1"/>
              <w:spacing w:line="280" w:lineRule="atLeast"/>
              <w:rPr>
                <w:strike/>
                <w:color w:val="FF0000"/>
              </w:rPr>
            </w:pPr>
            <w:r>
              <w:rPr>
                <w:strike/>
                <w:color w:val="FF0000"/>
              </w:rPr>
              <w:t>-</w:t>
            </w:r>
            <w:r>
              <w:rPr>
                <w:strike/>
                <w:color w:val="FF0000"/>
              </w:rPr>
              <w:tab/>
              <w:t xml:space="preserve">a second time resource is provided by </w:t>
            </w:r>
            <w:r>
              <w:rPr>
                <w:i/>
                <w:iCs/>
                <w:strike/>
                <w:color w:val="FF0000"/>
              </w:rPr>
              <w:t>NCR-PeriodicFwdResourceSet</w:t>
            </w:r>
            <w:r>
              <w:rPr>
                <w:strike/>
                <w:color w:val="FF0000"/>
              </w:rPr>
              <w:t xml:space="preserve"> and is associated with a second beam index, and </w:t>
            </w:r>
          </w:p>
          <w:p w14:paraId="5CF77C3F" w14:textId="77777777" w:rsidR="00671CC0" w:rsidRDefault="00F2256B">
            <w:pPr>
              <w:pStyle w:val="B1"/>
              <w:spacing w:line="280" w:lineRule="atLeast"/>
              <w:rPr>
                <w:strike/>
                <w:color w:val="FF0000"/>
              </w:rPr>
            </w:pPr>
            <w:r>
              <w:rPr>
                <w:strike/>
                <w:color w:val="FF0000"/>
              </w:rPr>
              <w:t>-    the first time resource overlaps with the second time</w:t>
            </w:r>
            <w:r>
              <w:rPr>
                <w:strike/>
                <w:color w:val="FF0000"/>
              </w:rPr>
              <w:t xml:space="preserve"> resource in a set of symbols, and</w:t>
            </w:r>
          </w:p>
          <w:p w14:paraId="1D6652AF" w14:textId="77777777" w:rsidR="00671CC0" w:rsidRDefault="00F2256B">
            <w:pPr>
              <w:pStyle w:val="B1"/>
              <w:spacing w:line="280" w:lineRule="atLeast"/>
              <w:ind w:left="0"/>
              <w:rPr>
                <w:strike/>
                <w:color w:val="FF0000"/>
              </w:rPr>
            </w:pPr>
            <w:r>
              <w:rPr>
                <w:strike/>
                <w:color w:val="FF0000"/>
              </w:rPr>
              <w:t xml:space="preserve">the NCR applies the first beam index for transmissions or receptions on the access link in the set of symbols. </w:t>
            </w:r>
          </w:p>
          <w:p w14:paraId="797EB639" w14:textId="77777777" w:rsidR="00671CC0" w:rsidRDefault="00F2256B">
            <w:pPr>
              <w:rPr>
                <w:lang w:val="en-US"/>
              </w:rPr>
            </w:pPr>
            <w:r>
              <w:rPr>
                <w:lang w:val="en-US"/>
              </w:rPr>
              <w:t xml:space="preserve">If </w:t>
            </w:r>
          </w:p>
          <w:p w14:paraId="0D21A0D2" w14:textId="77777777" w:rsidR="00671CC0" w:rsidRDefault="00F2256B">
            <w:pPr>
              <w:pStyle w:val="B1"/>
              <w:spacing w:line="280" w:lineRule="atLeast"/>
            </w:pPr>
            <w:r>
              <w:t>-</w:t>
            </w:r>
            <w:r>
              <w:tab/>
              <w:t xml:space="preserve">a first time resource is provided by </w:t>
            </w:r>
            <w:r>
              <w:rPr>
                <w:i/>
                <w:iCs/>
              </w:rPr>
              <w:t>NCR-PeriodicFwdResourceSet</w:t>
            </w:r>
            <w:r>
              <w:t xml:space="preserve"> or </w:t>
            </w:r>
            <w:r>
              <w:rPr>
                <w:i/>
                <w:iCs/>
              </w:rPr>
              <w:t>NCR-SemiPersistentFwdResourceSet</w:t>
            </w:r>
            <w:r>
              <w:t xml:space="preserve"> and is associated with a first beam index, and </w:t>
            </w:r>
          </w:p>
          <w:p w14:paraId="5E23525B" w14:textId="77777777" w:rsidR="00671CC0" w:rsidRDefault="00F2256B">
            <w:pPr>
              <w:pStyle w:val="B1"/>
              <w:spacing w:line="280" w:lineRule="atLeast"/>
            </w:pPr>
            <w:r>
              <w:t>-</w:t>
            </w:r>
            <w:r>
              <w:tab/>
              <w:t>a second time resource is indicated by DCI format 2_8 and is associated with a second beam index provided by the DCI format 2_8, and</w:t>
            </w:r>
          </w:p>
          <w:p w14:paraId="0C1B647F" w14:textId="77777777" w:rsidR="00671CC0" w:rsidRDefault="00F2256B">
            <w:pPr>
              <w:pStyle w:val="B1"/>
              <w:spacing w:line="280" w:lineRule="atLeast"/>
            </w:pPr>
            <w:r>
              <w:t>-    the first time resource overlaps with the second time resource in a</w:t>
            </w:r>
            <w:r>
              <w:t xml:space="preserve"> set of symbols,</w:t>
            </w:r>
          </w:p>
          <w:p w14:paraId="11EB2425" w14:textId="77777777" w:rsidR="00671CC0" w:rsidRDefault="00F2256B">
            <w:pPr>
              <w:pStyle w:val="B1"/>
              <w:spacing w:line="280" w:lineRule="atLeast"/>
              <w:ind w:left="0"/>
            </w:pPr>
            <w:r>
              <w:t xml:space="preserve">the NCR applies, for transmissions or receptions on the access link in the set of symbols, </w:t>
            </w:r>
          </w:p>
          <w:p w14:paraId="04D66847" w14:textId="77777777" w:rsidR="00671CC0" w:rsidRDefault="00F2256B">
            <w:pPr>
              <w:pStyle w:val="B1"/>
              <w:spacing w:line="280" w:lineRule="atLeast"/>
            </w:pPr>
            <w:r>
              <w:t>-</w:t>
            </w:r>
            <w:r>
              <w:tab/>
              <w:t xml:space="preserve">the first beam index if </w:t>
            </w:r>
            <w:r>
              <w:rPr>
                <w:i/>
                <w:iCs/>
              </w:rPr>
              <w:t>NCR-PeriodicFwdResourceSet</w:t>
            </w:r>
            <w:r>
              <w:t xml:space="preserve"> or </w:t>
            </w:r>
            <w:r>
              <w:rPr>
                <w:i/>
                <w:iCs/>
              </w:rPr>
              <w:t>NCR-SemiPersistentFwdResourceSet</w:t>
            </w:r>
            <w:r>
              <w:t xml:space="preserve"> includes </w:t>
            </w:r>
            <w:r>
              <w:rPr>
                <w:i/>
                <w:iCs/>
              </w:rPr>
              <w:t>priorityFlag</w:t>
            </w:r>
            <w:r>
              <w:t>, and</w:t>
            </w:r>
          </w:p>
          <w:p w14:paraId="306B0E30" w14:textId="77777777" w:rsidR="00671CC0" w:rsidRDefault="00F2256B">
            <w:pPr>
              <w:pStyle w:val="B1"/>
              <w:spacing w:line="280" w:lineRule="atLeast"/>
            </w:pPr>
            <w:r>
              <w:t>-</w:t>
            </w:r>
            <w:r>
              <w:tab/>
              <w:t xml:space="preserve">the second beam index if </w:t>
            </w:r>
            <w:r>
              <w:rPr>
                <w:i/>
                <w:iCs/>
              </w:rPr>
              <w:t>NCR-</w:t>
            </w:r>
            <w:r>
              <w:rPr>
                <w:i/>
                <w:iCs/>
              </w:rPr>
              <w:t>PeriodicFwdResourceSet</w:t>
            </w:r>
            <w:r>
              <w:t xml:space="preserve"> or </w:t>
            </w:r>
            <w:r>
              <w:rPr>
                <w:i/>
                <w:iCs/>
              </w:rPr>
              <w:t>NCR-SemiPersistentFwdResourceSet</w:t>
            </w:r>
            <w:r>
              <w:t xml:space="preserve"> does not include </w:t>
            </w:r>
            <w:r>
              <w:rPr>
                <w:i/>
                <w:iCs/>
              </w:rPr>
              <w:t>priorityFlag</w:t>
            </w:r>
            <w:r>
              <w:t>.</w:t>
            </w:r>
          </w:p>
          <w:p w14:paraId="160C093A" w14:textId="77777777" w:rsidR="00671CC0" w:rsidRDefault="00F2256B">
            <w:pPr>
              <w:rPr>
                <w:lang w:val="en-US"/>
              </w:rPr>
            </w:pPr>
            <w:r>
              <w:rPr>
                <w:lang w:val="en-US"/>
              </w:rPr>
              <w:t xml:space="preserve">The NCR does not expect overlapping time resources provided by </w:t>
            </w:r>
            <w:r>
              <w:rPr>
                <w:strike/>
                <w:color w:val="FF0000"/>
                <w:lang w:val="en-US"/>
              </w:rPr>
              <w:t xml:space="preserve">either </w:t>
            </w:r>
            <w:r>
              <w:rPr>
                <w:i/>
                <w:iCs/>
                <w:lang w:val="en-US"/>
              </w:rPr>
              <w:t>NCR-PeriodicFwdResourceSet</w:t>
            </w:r>
            <w:r>
              <w:rPr>
                <w:lang w:val="en-US"/>
              </w:rPr>
              <w:t xml:space="preserve"> </w:t>
            </w:r>
            <w:r>
              <w:rPr>
                <w:rFonts w:hint="eastAsia"/>
                <w:color w:val="FF0000"/>
                <w:lang w:val="en-US" w:eastAsia="zh-CN"/>
              </w:rPr>
              <w:t>and/</w:t>
            </w:r>
            <w:r>
              <w:rPr>
                <w:lang w:val="en-US"/>
              </w:rPr>
              <w:t xml:space="preserve">or </w:t>
            </w:r>
            <w:r>
              <w:rPr>
                <w:i/>
                <w:iCs/>
                <w:lang w:val="en-US"/>
              </w:rPr>
              <w:t>NCR-SemiPersistentFwdResourceSet</w:t>
            </w:r>
            <w:r>
              <w:rPr>
                <w:lang w:val="en-US"/>
              </w:rPr>
              <w:t xml:space="preserve"> to be associated with differe</w:t>
            </w:r>
            <w:r>
              <w:rPr>
                <w:lang w:val="en-US"/>
              </w:rPr>
              <w:t>nt beam indexes.</w:t>
            </w:r>
          </w:p>
          <w:p w14:paraId="66CABBFA" w14:textId="77777777" w:rsidR="00671CC0" w:rsidRDefault="00F2256B">
            <w:pPr>
              <w:widowControl w:val="0"/>
              <w:spacing w:line="240" w:lineRule="auto"/>
              <w:jc w:val="center"/>
            </w:pPr>
            <w:r>
              <w:rPr>
                <w:b/>
                <w:bCs/>
                <w:color w:val="FF0000"/>
                <w:lang w:eastAsia="zh-CN"/>
              </w:rPr>
              <w:t>&lt; Unchanged text omitted &gt;</w:t>
            </w:r>
          </w:p>
          <w:p w14:paraId="0A9A51B8" w14:textId="77777777" w:rsidR="00671CC0" w:rsidRDefault="00671CC0">
            <w:pPr>
              <w:rPr>
                <w:rFonts w:ascii="Times" w:eastAsia="MS Mincho" w:hAnsi="Times" w:cs="Times"/>
                <w:lang w:val="en-AU"/>
              </w:rPr>
            </w:pPr>
          </w:p>
        </w:tc>
      </w:tr>
    </w:tbl>
    <w:p w14:paraId="0C0F02C5" w14:textId="77777777" w:rsidR="00671CC0" w:rsidRDefault="00F2256B">
      <w:pPr>
        <w:pStyle w:val="2"/>
        <w:rPr>
          <w:lang w:val="en-US" w:eastAsia="zh-CN"/>
        </w:rPr>
      </w:pPr>
      <w:r>
        <w:rPr>
          <w:rFonts w:hint="eastAsia"/>
          <w:lang w:val="en-US" w:eastAsia="zh-CN"/>
        </w:rPr>
        <w:lastRenderedPageBreak/>
        <w:t>TP#3</w:t>
      </w:r>
    </w:p>
    <w:tbl>
      <w:tblPr>
        <w:tblStyle w:val="afd"/>
        <w:tblW w:w="0" w:type="auto"/>
        <w:tblLook w:val="04A0" w:firstRow="1" w:lastRow="0" w:firstColumn="1" w:lastColumn="0" w:noHBand="0" w:noVBand="1"/>
      </w:tblPr>
      <w:tblGrid>
        <w:gridCol w:w="9629"/>
      </w:tblGrid>
      <w:tr w:rsidR="00671CC0" w14:paraId="7F8C8E62" w14:textId="77777777">
        <w:tc>
          <w:tcPr>
            <w:tcW w:w="9855" w:type="dxa"/>
          </w:tcPr>
          <w:p w14:paraId="36EA0699" w14:textId="77777777" w:rsidR="00671CC0" w:rsidRDefault="00F2256B">
            <w:pPr>
              <w:pStyle w:val="CRCoverPage"/>
              <w:widowControl w:val="0"/>
              <w:autoSpaceDE w:val="0"/>
              <w:autoSpaceDN w:val="0"/>
              <w:adjustRightInd w:val="0"/>
              <w:spacing w:after="0"/>
              <w:rPr>
                <w:rFonts w:ascii="Times New Roman" w:eastAsia="宋体" w:hAnsi="Times New Roman"/>
                <w:b/>
                <w:bCs/>
                <w:iCs/>
                <w:lang w:val="en-US" w:eastAsia="zh-CN"/>
              </w:rPr>
            </w:pPr>
            <w:r>
              <w:rPr>
                <w:rFonts w:ascii="Times New Roman" w:eastAsia="宋体" w:hAnsi="Times New Roman"/>
                <w:b/>
                <w:bCs/>
                <w:iCs/>
                <w:lang w:val="en-US" w:eastAsia="zh-CN"/>
              </w:rPr>
              <w:t xml:space="preserve">Reason for change: </w:t>
            </w:r>
          </w:p>
          <w:p w14:paraId="4B0BFCEA" w14:textId="77777777" w:rsidR="00671CC0" w:rsidRDefault="00F2256B">
            <w:pPr>
              <w:widowControl w:val="0"/>
              <w:spacing w:line="240" w:lineRule="auto"/>
              <w:rPr>
                <w:iCs/>
                <w:lang w:val="en-US" w:eastAsia="zh-CN"/>
              </w:rPr>
            </w:pPr>
            <w:r>
              <w:rPr>
                <w:rFonts w:hint="eastAsia"/>
                <w:iCs/>
                <w:lang w:val="en-US" w:eastAsia="zh-CN"/>
              </w:rPr>
              <w:t>I</w:t>
            </w:r>
            <w:r>
              <w:rPr>
                <w:rFonts w:hint="eastAsia"/>
                <w:iCs/>
                <w:lang w:val="en-US" w:eastAsia="zh-CN"/>
              </w:rPr>
              <w:t xml:space="preserve">t has been agreed that the UL Tx timing of NCR-Fwd is aligned with the UL timing of NCR-MT, however, NCR-MT has 2 different timings when NCR-MT transmits PRACH or other </w:t>
            </w:r>
            <w:r>
              <w:rPr>
                <w:rFonts w:hint="eastAsia"/>
                <w:iCs/>
                <w:lang w:val="en-US" w:eastAsia="zh-CN"/>
              </w:rPr>
              <w:t>channel/signals, it</w:t>
            </w:r>
            <w:r>
              <w:rPr>
                <w:iCs/>
                <w:lang w:val="en-US" w:eastAsia="zh-CN"/>
              </w:rPr>
              <w:t>’</w:t>
            </w:r>
            <w:r>
              <w:rPr>
                <w:rFonts w:hint="eastAsia"/>
                <w:iCs/>
                <w:lang w:val="en-US" w:eastAsia="zh-CN"/>
              </w:rPr>
              <w:t>s not clear which timing will be followed. In addition, the description of Tx timing and Rx timing on the access link should also be captured.</w:t>
            </w:r>
          </w:p>
          <w:p w14:paraId="25F274FA" w14:textId="77777777" w:rsidR="00671CC0" w:rsidRDefault="00F2256B">
            <w:pPr>
              <w:widowControl w:val="0"/>
              <w:spacing w:line="240" w:lineRule="auto"/>
              <w:rPr>
                <w:b/>
                <w:bCs/>
                <w:iCs/>
                <w:lang w:eastAsia="zh-CN"/>
              </w:rPr>
            </w:pPr>
            <w:r>
              <w:rPr>
                <w:b/>
                <w:bCs/>
                <w:iCs/>
                <w:lang w:eastAsia="zh-CN"/>
              </w:rPr>
              <w:t>Summary of change:</w:t>
            </w:r>
          </w:p>
          <w:p w14:paraId="617E57BC" w14:textId="77777777" w:rsidR="00671CC0" w:rsidRDefault="00F2256B">
            <w:pPr>
              <w:widowControl w:val="0"/>
              <w:spacing w:line="240" w:lineRule="auto"/>
              <w:rPr>
                <w:lang w:val="en-US" w:eastAsia="zh-CN"/>
              </w:rPr>
            </w:pPr>
            <w:r>
              <w:rPr>
                <w:rFonts w:hint="eastAsia"/>
                <w:lang w:val="en-US" w:eastAsia="zh-CN"/>
              </w:rPr>
              <w:t xml:space="preserve">In TS38.213, Section 20, the following for timing is added: </w:t>
            </w:r>
            <w:r>
              <w:rPr>
                <w:lang w:val="en-US" w:eastAsia="zh-CN"/>
              </w:rPr>
              <w:t>“</w:t>
            </w:r>
            <w:r>
              <w:rPr>
                <w:rFonts w:hint="eastAsia"/>
                <w:lang w:val="en-US" w:eastAsia="zh-CN"/>
              </w:rPr>
              <w:t>The reception</w:t>
            </w:r>
            <w:r>
              <w:rPr>
                <w:rFonts w:hint="eastAsia"/>
                <w:lang w:val="en-US" w:eastAsia="zh-CN"/>
              </w:rPr>
              <w:t xml:space="preserve"> timing on the backhaul link and on the control link is same. The transmission timing on the backhaul link is determined by the timing advance command applied for the UL transmission of control link. A time for transmissions on the access link incurs an NC</w:t>
            </w:r>
            <w:r>
              <w:rPr>
                <w:rFonts w:hint="eastAsia"/>
                <w:lang w:val="en-US" w:eastAsia="zh-CN"/>
              </w:rPr>
              <w:t xml:space="preserve">R-specific delay relative to a time for receptions on the backhaul link. The NCR-Fwd advances by the NCR-specific delay a time </w:t>
            </w:r>
            <w:r>
              <w:rPr>
                <w:rFonts w:hint="eastAsia"/>
                <w:lang w:val="en-US" w:eastAsia="zh-CN"/>
              </w:rPr>
              <w:lastRenderedPageBreak/>
              <w:t>for receptions on the access link relative to a time for transmissions on the backhaul link.</w:t>
            </w:r>
            <w:r>
              <w:rPr>
                <w:lang w:val="en-US" w:eastAsia="zh-CN"/>
              </w:rPr>
              <w:t>”</w:t>
            </w:r>
          </w:p>
          <w:p w14:paraId="46F8BAFC" w14:textId="77777777" w:rsidR="00671CC0" w:rsidRDefault="00F2256B">
            <w:pPr>
              <w:widowControl w:val="0"/>
              <w:spacing w:line="240" w:lineRule="auto"/>
              <w:rPr>
                <w:b/>
                <w:bCs/>
                <w:iCs/>
                <w:lang w:eastAsia="zh-CN"/>
              </w:rPr>
            </w:pPr>
            <w:r>
              <w:rPr>
                <w:b/>
                <w:bCs/>
                <w:iCs/>
                <w:lang w:eastAsia="zh-CN"/>
              </w:rPr>
              <w:t>Consequences if not approved:</w:t>
            </w:r>
          </w:p>
          <w:p w14:paraId="4F2A40C5" w14:textId="77777777" w:rsidR="00671CC0" w:rsidRDefault="00F2256B">
            <w:pPr>
              <w:widowControl w:val="0"/>
              <w:pBdr>
                <w:bottom w:val="double" w:sz="6" w:space="1" w:color="auto"/>
              </w:pBdr>
              <w:rPr>
                <w:b/>
                <w:bCs/>
                <w:color w:val="FF0000"/>
                <w:lang w:val="en-US" w:eastAsia="zh-CN"/>
              </w:rPr>
            </w:pPr>
            <w:r>
              <w:rPr>
                <w:iCs/>
                <w:lang w:eastAsia="zh-CN"/>
              </w:rPr>
              <w:t xml:space="preserve">The </w:t>
            </w:r>
            <w:r>
              <w:rPr>
                <w:rFonts w:hint="eastAsia"/>
                <w:iCs/>
                <w:lang w:val="en-US" w:eastAsia="zh-CN"/>
              </w:rPr>
              <w:t>t</w:t>
            </w:r>
            <w:r>
              <w:rPr>
                <w:rFonts w:hint="eastAsia"/>
                <w:iCs/>
                <w:lang w:val="en-US" w:eastAsia="zh-CN"/>
              </w:rPr>
              <w:t>iming of NCR forwarding links is not clear.</w:t>
            </w:r>
          </w:p>
          <w:p w14:paraId="23039CA3" w14:textId="77777777" w:rsidR="00671CC0" w:rsidRDefault="00F2256B">
            <w:pPr>
              <w:widowControl w:val="0"/>
              <w:spacing w:line="240" w:lineRule="auto"/>
              <w:jc w:val="center"/>
            </w:pPr>
            <w:r>
              <w:rPr>
                <w:b/>
                <w:bCs/>
                <w:color w:val="FF0000"/>
                <w:lang w:eastAsia="zh-CN"/>
              </w:rPr>
              <w:t>&lt; Unchanged text omitted &gt;</w:t>
            </w:r>
          </w:p>
          <w:p w14:paraId="5C9CCF3D" w14:textId="77777777" w:rsidR="00671CC0" w:rsidRDefault="00671CC0">
            <w:pPr>
              <w:rPr>
                <w:lang w:val="en-US"/>
              </w:rPr>
            </w:pPr>
          </w:p>
          <w:p w14:paraId="06C72F94" w14:textId="77777777" w:rsidR="00671CC0" w:rsidRDefault="00F2256B">
            <w:pPr>
              <w:rPr>
                <w:lang w:val="en-US"/>
              </w:rPr>
            </w:pPr>
            <w:r>
              <w:rPr>
                <w:lang w:val="en-US"/>
              </w:rPr>
              <w:t>20</w:t>
            </w:r>
            <w:r>
              <w:rPr>
                <w:rFonts w:hint="eastAsia"/>
                <w:lang w:val="en-US"/>
              </w:rPr>
              <w:tab/>
            </w:r>
            <w:r>
              <w:rPr>
                <w:lang w:val="en-US"/>
              </w:rPr>
              <w:t>Network controlled repeater</w:t>
            </w:r>
          </w:p>
          <w:p w14:paraId="22790122" w14:textId="77777777" w:rsidR="00671CC0" w:rsidRDefault="00F2256B">
            <w:pPr>
              <w:rPr>
                <w:rFonts w:eastAsia="Malgun Gothic" w:cs="Times"/>
              </w:rPr>
            </w:pPr>
            <w:r>
              <w:rPr>
                <w:rFonts w:eastAsia="Malgun Gothic" w:cs="Times"/>
              </w:rPr>
              <w:t xml:space="preserve">When the NCR-MT performs a link recovery procedure as described in Clause 6, the NCR-Fwd does not transmit or receive until the link recovery procedure </w:t>
            </w:r>
            <w:r>
              <w:rPr>
                <w:rFonts w:eastAsia="Malgun Gothic" w:cs="Times"/>
              </w:rPr>
              <w:t>is complete [11 TS 38.321].</w:t>
            </w:r>
          </w:p>
          <w:p w14:paraId="172D29F4" w14:textId="77777777" w:rsidR="00671CC0" w:rsidRDefault="00F2256B">
            <w:pPr>
              <w:snapToGrid/>
              <w:jc w:val="left"/>
              <w:rPr>
                <w:rFonts w:eastAsia="Malgun Gothic" w:cs="Times"/>
                <w:color w:val="FF0000"/>
              </w:rPr>
            </w:pPr>
            <w:r>
              <w:rPr>
                <w:rFonts w:eastAsia="Malgun Gothic" w:cs="Times"/>
                <w:color w:val="FF0000"/>
              </w:rPr>
              <w:t xml:space="preserve">The reception timing on the backhaul link and on the control link is same. </w:t>
            </w:r>
            <w:r>
              <w:rPr>
                <w:rFonts w:eastAsia="Malgun Gothic" w:cs="Times" w:hint="eastAsia"/>
                <w:color w:val="FF0000"/>
              </w:rPr>
              <w:t xml:space="preserve">The transmission timing on the backhaul link is determined by the timing advance command applied for the UL transmission of </w:t>
            </w:r>
            <w:r>
              <w:rPr>
                <w:rFonts w:eastAsia="Malgun Gothic" w:cs="Times" w:hint="eastAsia"/>
                <w:color w:val="FF0000"/>
                <w:lang w:val="en-US" w:eastAsia="zh-CN"/>
              </w:rPr>
              <w:t xml:space="preserve">control </w:t>
            </w:r>
            <w:r>
              <w:rPr>
                <w:rFonts w:eastAsia="Malgun Gothic" w:cs="Times" w:hint="eastAsia"/>
                <w:color w:val="FF0000"/>
              </w:rPr>
              <w:t>link.</w:t>
            </w:r>
            <w:r>
              <w:rPr>
                <w:rFonts w:eastAsia="Malgun Gothic" w:cs="Times"/>
                <w:color w:val="FF0000"/>
              </w:rPr>
              <w:t xml:space="preserve"> </w:t>
            </w:r>
            <w:r>
              <w:rPr>
                <w:rFonts w:hint="eastAsia"/>
                <w:color w:val="FF0000"/>
              </w:rPr>
              <w:t>A time for tran</w:t>
            </w:r>
            <w:r>
              <w:rPr>
                <w:rFonts w:hint="eastAsia"/>
                <w:color w:val="FF0000"/>
              </w:rPr>
              <w:t>smissions on the access link incurs an NCR-specific delay relative to a time for receptions on the backhaul link. The NCR-F</w:t>
            </w:r>
            <w:r>
              <w:rPr>
                <w:rFonts w:hint="eastAsia"/>
                <w:color w:val="FF0000"/>
                <w:lang w:val="en-US" w:eastAsia="zh-CN"/>
              </w:rPr>
              <w:t>wd</w:t>
            </w:r>
            <w:r>
              <w:rPr>
                <w:rFonts w:hint="eastAsia"/>
                <w:color w:val="FF0000"/>
              </w:rPr>
              <w:t xml:space="preserve"> advances by the NCR-specific delay a time for receptions on the access link relative to a time for transmissions on the backhaul l</w:t>
            </w:r>
            <w:r>
              <w:rPr>
                <w:rFonts w:hint="eastAsia"/>
                <w:color w:val="FF0000"/>
              </w:rPr>
              <w:t>ink.</w:t>
            </w:r>
          </w:p>
          <w:p w14:paraId="3AAF3CC0" w14:textId="77777777" w:rsidR="00671CC0" w:rsidRDefault="00F2256B">
            <w:pPr>
              <w:rPr>
                <w:iCs/>
              </w:rPr>
            </w:pPr>
            <w:r>
              <w:rPr>
                <w:rFonts w:eastAsia="Malgun Gothic" w:cs="Times"/>
              </w:rPr>
              <w:t xml:space="preserve">The NCR can be provided, through the NCR-MT, </w:t>
            </w:r>
            <w:r>
              <w:rPr>
                <w:i/>
              </w:rPr>
              <w:t>tdd-UL-DL-ConfigurationCommon</w:t>
            </w:r>
            <w:r>
              <w:rPr>
                <w:rFonts w:eastAsia="Malgun Gothic" w:cs="Times"/>
              </w:rPr>
              <w:t xml:space="preserve"> and, additionally, </w:t>
            </w:r>
            <w:r>
              <w:rPr>
                <w:i/>
                <w:lang w:val="en-US"/>
              </w:rPr>
              <w:t>tdd</w:t>
            </w:r>
            <w:r>
              <w:rPr>
                <w:i/>
              </w:rPr>
              <w:t>-UL-DL-ConfigurationDedicated</w:t>
            </w:r>
            <w:r>
              <w:rPr>
                <w:iCs/>
              </w:rPr>
              <w:t xml:space="preserve">. The NCR-Fwd receives on the backhaul link or transmits on the access link only in symbols indicated as downlink by </w:t>
            </w:r>
            <w:r>
              <w:rPr>
                <w:i/>
              </w:rPr>
              <w:t>tdd-UL-D</w:t>
            </w:r>
            <w:r>
              <w:rPr>
                <w:i/>
              </w:rPr>
              <w:t>L-ConfigurationCommon</w:t>
            </w:r>
            <w:r>
              <w:rPr>
                <w:rFonts w:eastAsia="Malgun Gothic" w:cs="Times"/>
              </w:rPr>
              <w:t xml:space="preserve"> or </w:t>
            </w:r>
            <w:r>
              <w:rPr>
                <w:i/>
                <w:lang w:val="en-US"/>
              </w:rPr>
              <w:t>tdd</w:t>
            </w:r>
            <w:r>
              <w:rPr>
                <w:i/>
              </w:rPr>
              <w:t>-UL-DL-ConfigurationDedicated</w:t>
            </w:r>
            <w:r>
              <w:rPr>
                <w:iCs/>
              </w:rPr>
              <w:t xml:space="preserve">. The NCR-Fwd receives on the access link or transmits on the backhaul link only in symbols indicated as uplink by </w:t>
            </w:r>
            <w:r>
              <w:rPr>
                <w:i/>
              </w:rPr>
              <w:t>tdd-UL-DL-ConfigurationCommon</w:t>
            </w:r>
            <w:r>
              <w:rPr>
                <w:rFonts w:eastAsia="Malgun Gothic" w:cs="Times"/>
              </w:rPr>
              <w:t xml:space="preserve"> or </w:t>
            </w:r>
            <w:r>
              <w:rPr>
                <w:i/>
                <w:lang w:val="en-US"/>
              </w:rPr>
              <w:t>tdd</w:t>
            </w:r>
            <w:r>
              <w:rPr>
                <w:i/>
              </w:rPr>
              <w:t>-UL-DL-ConfigurationDedicated</w:t>
            </w:r>
            <w:r>
              <w:rPr>
                <w:iCs/>
              </w:rPr>
              <w:t>.</w:t>
            </w:r>
          </w:p>
          <w:p w14:paraId="6FBA53AF" w14:textId="77777777" w:rsidR="00671CC0" w:rsidRDefault="00F2256B">
            <w:pPr>
              <w:widowControl w:val="0"/>
              <w:spacing w:line="240" w:lineRule="auto"/>
              <w:jc w:val="center"/>
            </w:pPr>
            <w:r>
              <w:rPr>
                <w:b/>
                <w:bCs/>
                <w:color w:val="FF0000"/>
                <w:lang w:eastAsia="zh-CN"/>
              </w:rPr>
              <w:t xml:space="preserve">&lt; Unchanged text </w:t>
            </w:r>
            <w:r>
              <w:rPr>
                <w:b/>
                <w:bCs/>
                <w:color w:val="FF0000"/>
                <w:lang w:eastAsia="zh-CN"/>
              </w:rPr>
              <w:t>omitted &gt;</w:t>
            </w:r>
          </w:p>
          <w:p w14:paraId="5A295AC8" w14:textId="77777777" w:rsidR="00671CC0" w:rsidRDefault="00671CC0">
            <w:pPr>
              <w:rPr>
                <w:iCs/>
                <w:lang w:eastAsia="zh-CN"/>
              </w:rPr>
            </w:pPr>
          </w:p>
        </w:tc>
      </w:tr>
    </w:tbl>
    <w:p w14:paraId="4E3F3CBD" w14:textId="77777777" w:rsidR="00671CC0" w:rsidRDefault="00671CC0">
      <w:pPr>
        <w:pStyle w:val="2"/>
        <w:numPr>
          <w:ilvl w:val="1"/>
          <w:numId w:val="0"/>
        </w:numPr>
        <w:rPr>
          <w:lang w:val="en-US" w:eastAsia="zh-CN"/>
        </w:rPr>
      </w:pPr>
    </w:p>
    <w:sectPr w:rsidR="00671CC0">
      <w:footerReference w:type="default" r:id="rId1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20440" w14:textId="77777777" w:rsidR="00F2256B" w:rsidRDefault="00F2256B">
      <w:pPr>
        <w:spacing w:after="0"/>
      </w:pPr>
      <w:r>
        <w:separator/>
      </w:r>
    </w:p>
  </w:endnote>
  <w:endnote w:type="continuationSeparator" w:id="0">
    <w:p w14:paraId="07111CDD" w14:textId="77777777" w:rsidR="00F2256B" w:rsidRDefault="00F22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default"/>
    <w:sig w:usb0="00000000" w:usb1="0000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40C0C01" w14:textId="77777777" w:rsidR="00671CC0" w:rsidRDefault="00F2256B">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6D356FAE" w14:textId="77777777" w:rsidR="00671CC0" w:rsidRDefault="00671CC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90DAB" w14:textId="77777777" w:rsidR="00F2256B" w:rsidRDefault="00F2256B">
      <w:pPr>
        <w:spacing w:after="0"/>
      </w:pPr>
      <w:r>
        <w:separator/>
      </w:r>
    </w:p>
  </w:footnote>
  <w:footnote w:type="continuationSeparator" w:id="0">
    <w:p w14:paraId="4E0345C9" w14:textId="77777777" w:rsidR="00F2256B" w:rsidRDefault="00F2256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3A6948"/>
    <w:multiLevelType w:val="singleLevel"/>
    <w:tmpl w:val="933A6948"/>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E808EB"/>
    <w:multiLevelType w:val="multilevel"/>
    <w:tmpl w:val="0AE808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E64C90"/>
    <w:multiLevelType w:val="multilevel"/>
    <w:tmpl w:val="36E64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5263677E"/>
    <w:multiLevelType w:val="multilevel"/>
    <w:tmpl w:val="526367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6"/>
  </w:num>
  <w:num w:numId="3">
    <w:abstractNumId w:val="12"/>
  </w:num>
  <w:num w:numId="4">
    <w:abstractNumId w:val="14"/>
  </w:num>
  <w:num w:numId="5">
    <w:abstractNumId w:val="5"/>
  </w:num>
  <w:num w:numId="6">
    <w:abstractNumId w:val="4"/>
  </w:num>
  <w:num w:numId="7">
    <w:abstractNumId w:val="8"/>
  </w:num>
  <w:num w:numId="8">
    <w:abstractNumId w:val="19"/>
  </w:num>
  <w:num w:numId="9">
    <w:abstractNumId w:val="15"/>
  </w:num>
  <w:num w:numId="10">
    <w:abstractNumId w:val="9"/>
  </w:num>
  <w:num w:numId="11">
    <w:abstractNumId w:val="18"/>
  </w:num>
  <w:num w:numId="12">
    <w:abstractNumId w:val="17"/>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0"/>
  </w:num>
  <w:num w:numId="15">
    <w:abstractNumId w:val="3"/>
  </w:num>
  <w:num w:numId="16">
    <w:abstractNumId w:val="7"/>
  </w:num>
  <w:num w:numId="17">
    <w:abstractNumId w:val="10"/>
  </w:num>
  <w:num w:numId="18">
    <w:abstractNumId w:val="6"/>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AAA6F363"/>
    <w:rsid w:val="DFBF77A2"/>
    <w:rsid w:val="E9EA99DA"/>
    <w:rsid w:val="EDDFED59"/>
    <w:rsid w:val="EF3E7D6E"/>
    <w:rsid w:val="EFB18DBC"/>
    <w:rsid w:val="F6A3BB71"/>
    <w:rsid w:val="FD5FFBBF"/>
    <w:rsid w:val="FE7F39C7"/>
    <w:rsid w:val="000047E8"/>
    <w:rsid w:val="00005174"/>
    <w:rsid w:val="00007D4F"/>
    <w:rsid w:val="00012D31"/>
    <w:rsid w:val="00017517"/>
    <w:rsid w:val="00017FEB"/>
    <w:rsid w:val="000210CE"/>
    <w:rsid w:val="0002618D"/>
    <w:rsid w:val="00026559"/>
    <w:rsid w:val="00046A52"/>
    <w:rsid w:val="0005544A"/>
    <w:rsid w:val="00062D93"/>
    <w:rsid w:val="00062ED6"/>
    <w:rsid w:val="00073369"/>
    <w:rsid w:val="000819E8"/>
    <w:rsid w:val="000831DC"/>
    <w:rsid w:val="0009475B"/>
    <w:rsid w:val="000A26BD"/>
    <w:rsid w:val="000A548C"/>
    <w:rsid w:val="000A5F9B"/>
    <w:rsid w:val="000B1F32"/>
    <w:rsid w:val="000B34E6"/>
    <w:rsid w:val="000B4B44"/>
    <w:rsid w:val="000B4D58"/>
    <w:rsid w:val="000B5DF3"/>
    <w:rsid w:val="000C30D5"/>
    <w:rsid w:val="000D5957"/>
    <w:rsid w:val="000D60BA"/>
    <w:rsid w:val="000E037D"/>
    <w:rsid w:val="000E182A"/>
    <w:rsid w:val="000E4339"/>
    <w:rsid w:val="000F3BE8"/>
    <w:rsid w:val="000F7073"/>
    <w:rsid w:val="0011353B"/>
    <w:rsid w:val="00130F91"/>
    <w:rsid w:val="00134159"/>
    <w:rsid w:val="00162D5A"/>
    <w:rsid w:val="0016612A"/>
    <w:rsid w:val="001759C8"/>
    <w:rsid w:val="001801A4"/>
    <w:rsid w:val="00180CC7"/>
    <w:rsid w:val="00190ED9"/>
    <w:rsid w:val="00193BBC"/>
    <w:rsid w:val="001A4C3D"/>
    <w:rsid w:val="001A5D72"/>
    <w:rsid w:val="001B4394"/>
    <w:rsid w:val="001B6A64"/>
    <w:rsid w:val="001C08BB"/>
    <w:rsid w:val="001C2011"/>
    <w:rsid w:val="001C60E0"/>
    <w:rsid w:val="001D1456"/>
    <w:rsid w:val="001D2883"/>
    <w:rsid w:val="001D3C86"/>
    <w:rsid w:val="001D592B"/>
    <w:rsid w:val="001E7C98"/>
    <w:rsid w:val="001F0D8F"/>
    <w:rsid w:val="001F3A39"/>
    <w:rsid w:val="0020058A"/>
    <w:rsid w:val="0020269C"/>
    <w:rsid w:val="00203AFE"/>
    <w:rsid w:val="00204EDB"/>
    <w:rsid w:val="0023752D"/>
    <w:rsid w:val="00260CCF"/>
    <w:rsid w:val="00262A07"/>
    <w:rsid w:val="00271D66"/>
    <w:rsid w:val="002904DA"/>
    <w:rsid w:val="00297AE0"/>
    <w:rsid w:val="002B21B5"/>
    <w:rsid w:val="002C6359"/>
    <w:rsid w:val="002C6ACB"/>
    <w:rsid w:val="002D0B7E"/>
    <w:rsid w:val="002D1AD2"/>
    <w:rsid w:val="002D6A9A"/>
    <w:rsid w:val="002E2621"/>
    <w:rsid w:val="002E2BA6"/>
    <w:rsid w:val="002E6359"/>
    <w:rsid w:val="002F6373"/>
    <w:rsid w:val="00311D72"/>
    <w:rsid w:val="00323151"/>
    <w:rsid w:val="00324023"/>
    <w:rsid w:val="003264B7"/>
    <w:rsid w:val="003271BB"/>
    <w:rsid w:val="00332C94"/>
    <w:rsid w:val="00334D34"/>
    <w:rsid w:val="00336165"/>
    <w:rsid w:val="0034301E"/>
    <w:rsid w:val="003435F3"/>
    <w:rsid w:val="00356EA5"/>
    <w:rsid w:val="003574C8"/>
    <w:rsid w:val="00362E86"/>
    <w:rsid w:val="0036346E"/>
    <w:rsid w:val="00365EAE"/>
    <w:rsid w:val="00386872"/>
    <w:rsid w:val="00391338"/>
    <w:rsid w:val="00392D96"/>
    <w:rsid w:val="003977D7"/>
    <w:rsid w:val="003A08FA"/>
    <w:rsid w:val="003A26B6"/>
    <w:rsid w:val="003A4F2B"/>
    <w:rsid w:val="003B2457"/>
    <w:rsid w:val="003C1041"/>
    <w:rsid w:val="003C1273"/>
    <w:rsid w:val="003C14ED"/>
    <w:rsid w:val="003D3B04"/>
    <w:rsid w:val="003D4E84"/>
    <w:rsid w:val="003D7710"/>
    <w:rsid w:val="003F54B4"/>
    <w:rsid w:val="00412A46"/>
    <w:rsid w:val="00415695"/>
    <w:rsid w:val="00443818"/>
    <w:rsid w:val="00457586"/>
    <w:rsid w:val="004607C3"/>
    <w:rsid w:val="00472871"/>
    <w:rsid w:val="00487603"/>
    <w:rsid w:val="00487EC1"/>
    <w:rsid w:val="004905FF"/>
    <w:rsid w:val="0049502F"/>
    <w:rsid w:val="004A29A5"/>
    <w:rsid w:val="004A6461"/>
    <w:rsid w:val="004A7E15"/>
    <w:rsid w:val="004B0D86"/>
    <w:rsid w:val="004B156E"/>
    <w:rsid w:val="004B16DE"/>
    <w:rsid w:val="004B375E"/>
    <w:rsid w:val="004B418A"/>
    <w:rsid w:val="004C3D24"/>
    <w:rsid w:val="004C73B3"/>
    <w:rsid w:val="004E0805"/>
    <w:rsid w:val="004E0EE6"/>
    <w:rsid w:val="004E259B"/>
    <w:rsid w:val="004F041B"/>
    <w:rsid w:val="004F3810"/>
    <w:rsid w:val="004F5B28"/>
    <w:rsid w:val="004F600B"/>
    <w:rsid w:val="00500D28"/>
    <w:rsid w:val="005079AC"/>
    <w:rsid w:val="00514293"/>
    <w:rsid w:val="0051513B"/>
    <w:rsid w:val="0051641E"/>
    <w:rsid w:val="0052251B"/>
    <w:rsid w:val="00535371"/>
    <w:rsid w:val="0054192F"/>
    <w:rsid w:val="005444BE"/>
    <w:rsid w:val="005446B1"/>
    <w:rsid w:val="00546597"/>
    <w:rsid w:val="005544A6"/>
    <w:rsid w:val="005640AF"/>
    <w:rsid w:val="00564D3B"/>
    <w:rsid w:val="005926FA"/>
    <w:rsid w:val="00594814"/>
    <w:rsid w:val="00596F75"/>
    <w:rsid w:val="00597711"/>
    <w:rsid w:val="0059798D"/>
    <w:rsid w:val="005A4085"/>
    <w:rsid w:val="005A5996"/>
    <w:rsid w:val="005A76F3"/>
    <w:rsid w:val="005B1259"/>
    <w:rsid w:val="005B7977"/>
    <w:rsid w:val="005C65A1"/>
    <w:rsid w:val="005C7375"/>
    <w:rsid w:val="005D20F1"/>
    <w:rsid w:val="005D45F8"/>
    <w:rsid w:val="005D683C"/>
    <w:rsid w:val="005F0F8A"/>
    <w:rsid w:val="005F4AE5"/>
    <w:rsid w:val="006000D8"/>
    <w:rsid w:val="006017DD"/>
    <w:rsid w:val="006035C5"/>
    <w:rsid w:val="006041B9"/>
    <w:rsid w:val="00607ED1"/>
    <w:rsid w:val="00614000"/>
    <w:rsid w:val="0063186E"/>
    <w:rsid w:val="00634DD9"/>
    <w:rsid w:val="00635EFA"/>
    <w:rsid w:val="0063772A"/>
    <w:rsid w:val="00645EDB"/>
    <w:rsid w:val="0065039A"/>
    <w:rsid w:val="006518B3"/>
    <w:rsid w:val="00651E5D"/>
    <w:rsid w:val="00655FD8"/>
    <w:rsid w:val="00660E4E"/>
    <w:rsid w:val="006629C2"/>
    <w:rsid w:val="00666523"/>
    <w:rsid w:val="00670B87"/>
    <w:rsid w:val="00671CC0"/>
    <w:rsid w:val="00681AF7"/>
    <w:rsid w:val="006821AF"/>
    <w:rsid w:val="00683F25"/>
    <w:rsid w:val="00690330"/>
    <w:rsid w:val="00693457"/>
    <w:rsid w:val="006A05F1"/>
    <w:rsid w:val="006A2DD1"/>
    <w:rsid w:val="006B1A53"/>
    <w:rsid w:val="006C2BCB"/>
    <w:rsid w:val="006C3767"/>
    <w:rsid w:val="006D45EE"/>
    <w:rsid w:val="006D5672"/>
    <w:rsid w:val="006D6F87"/>
    <w:rsid w:val="006E00D0"/>
    <w:rsid w:val="006E411F"/>
    <w:rsid w:val="006E4B5C"/>
    <w:rsid w:val="006E74B6"/>
    <w:rsid w:val="006F482C"/>
    <w:rsid w:val="006F5CA1"/>
    <w:rsid w:val="007126A4"/>
    <w:rsid w:val="00714A51"/>
    <w:rsid w:val="00717724"/>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F3B51"/>
    <w:rsid w:val="007F7BAB"/>
    <w:rsid w:val="00803465"/>
    <w:rsid w:val="008062A6"/>
    <w:rsid w:val="00806409"/>
    <w:rsid w:val="00813EDB"/>
    <w:rsid w:val="00820D6F"/>
    <w:rsid w:val="008263B5"/>
    <w:rsid w:val="00827D1A"/>
    <w:rsid w:val="0083255E"/>
    <w:rsid w:val="00837EAA"/>
    <w:rsid w:val="00852B6C"/>
    <w:rsid w:val="00860C8D"/>
    <w:rsid w:val="00861D70"/>
    <w:rsid w:val="00862C80"/>
    <w:rsid w:val="008739AB"/>
    <w:rsid w:val="0087525D"/>
    <w:rsid w:val="0089761C"/>
    <w:rsid w:val="008A0BD7"/>
    <w:rsid w:val="008A5B38"/>
    <w:rsid w:val="008A716E"/>
    <w:rsid w:val="008A7DA6"/>
    <w:rsid w:val="008B07F3"/>
    <w:rsid w:val="008B1B61"/>
    <w:rsid w:val="008B4600"/>
    <w:rsid w:val="008C7991"/>
    <w:rsid w:val="008C7EAD"/>
    <w:rsid w:val="008E25C2"/>
    <w:rsid w:val="00900286"/>
    <w:rsid w:val="009102DE"/>
    <w:rsid w:val="00910C20"/>
    <w:rsid w:val="00927596"/>
    <w:rsid w:val="00947924"/>
    <w:rsid w:val="009502C4"/>
    <w:rsid w:val="00952A24"/>
    <w:rsid w:val="009579AD"/>
    <w:rsid w:val="009729B3"/>
    <w:rsid w:val="00975F07"/>
    <w:rsid w:val="0098598C"/>
    <w:rsid w:val="0099304E"/>
    <w:rsid w:val="009940C2"/>
    <w:rsid w:val="00994A55"/>
    <w:rsid w:val="009951A9"/>
    <w:rsid w:val="009A32C1"/>
    <w:rsid w:val="009A524F"/>
    <w:rsid w:val="009A6235"/>
    <w:rsid w:val="009C02A1"/>
    <w:rsid w:val="009C40FC"/>
    <w:rsid w:val="009D062C"/>
    <w:rsid w:val="009F1CBC"/>
    <w:rsid w:val="00A0555A"/>
    <w:rsid w:val="00A136F9"/>
    <w:rsid w:val="00A16009"/>
    <w:rsid w:val="00A23AC4"/>
    <w:rsid w:val="00A24473"/>
    <w:rsid w:val="00A2589D"/>
    <w:rsid w:val="00A25964"/>
    <w:rsid w:val="00A26796"/>
    <w:rsid w:val="00A27906"/>
    <w:rsid w:val="00A361F7"/>
    <w:rsid w:val="00A43D93"/>
    <w:rsid w:val="00A5303A"/>
    <w:rsid w:val="00A55EC8"/>
    <w:rsid w:val="00A600B3"/>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67E0"/>
    <w:rsid w:val="00AC0603"/>
    <w:rsid w:val="00AC0E89"/>
    <w:rsid w:val="00AC3166"/>
    <w:rsid w:val="00AD0A6F"/>
    <w:rsid w:val="00AE0022"/>
    <w:rsid w:val="00AE17DC"/>
    <w:rsid w:val="00AF0473"/>
    <w:rsid w:val="00AF6ED7"/>
    <w:rsid w:val="00B010E7"/>
    <w:rsid w:val="00B067E8"/>
    <w:rsid w:val="00B07177"/>
    <w:rsid w:val="00B10DD0"/>
    <w:rsid w:val="00B15576"/>
    <w:rsid w:val="00B26366"/>
    <w:rsid w:val="00B27ABA"/>
    <w:rsid w:val="00B30389"/>
    <w:rsid w:val="00B4222D"/>
    <w:rsid w:val="00B563FF"/>
    <w:rsid w:val="00B65174"/>
    <w:rsid w:val="00B70246"/>
    <w:rsid w:val="00B71D78"/>
    <w:rsid w:val="00B75CBF"/>
    <w:rsid w:val="00B764EB"/>
    <w:rsid w:val="00B81667"/>
    <w:rsid w:val="00B84C9B"/>
    <w:rsid w:val="00B966F0"/>
    <w:rsid w:val="00B97973"/>
    <w:rsid w:val="00BA14F5"/>
    <w:rsid w:val="00BA1B1D"/>
    <w:rsid w:val="00BA453E"/>
    <w:rsid w:val="00BA4C2C"/>
    <w:rsid w:val="00BA5A4F"/>
    <w:rsid w:val="00BB112C"/>
    <w:rsid w:val="00BB37DC"/>
    <w:rsid w:val="00BC3D53"/>
    <w:rsid w:val="00BC484B"/>
    <w:rsid w:val="00BD0199"/>
    <w:rsid w:val="00BD0D4F"/>
    <w:rsid w:val="00BD2263"/>
    <w:rsid w:val="00BD2C80"/>
    <w:rsid w:val="00C0103B"/>
    <w:rsid w:val="00C12E7E"/>
    <w:rsid w:val="00C13FF4"/>
    <w:rsid w:val="00C200DE"/>
    <w:rsid w:val="00C24D67"/>
    <w:rsid w:val="00C2728C"/>
    <w:rsid w:val="00C32781"/>
    <w:rsid w:val="00C46F3C"/>
    <w:rsid w:val="00C475BB"/>
    <w:rsid w:val="00C5252F"/>
    <w:rsid w:val="00C55EC1"/>
    <w:rsid w:val="00C620F2"/>
    <w:rsid w:val="00C638EC"/>
    <w:rsid w:val="00C70083"/>
    <w:rsid w:val="00C73D22"/>
    <w:rsid w:val="00C80798"/>
    <w:rsid w:val="00C91E19"/>
    <w:rsid w:val="00C92BB6"/>
    <w:rsid w:val="00C93DA2"/>
    <w:rsid w:val="00C95D1C"/>
    <w:rsid w:val="00C96BDD"/>
    <w:rsid w:val="00CA2B9D"/>
    <w:rsid w:val="00CC1438"/>
    <w:rsid w:val="00CC527E"/>
    <w:rsid w:val="00CC5A7A"/>
    <w:rsid w:val="00CD05DC"/>
    <w:rsid w:val="00CD585B"/>
    <w:rsid w:val="00CF03B6"/>
    <w:rsid w:val="00CF7565"/>
    <w:rsid w:val="00D04B89"/>
    <w:rsid w:val="00D04B9E"/>
    <w:rsid w:val="00D0767C"/>
    <w:rsid w:val="00D11338"/>
    <w:rsid w:val="00D22ED3"/>
    <w:rsid w:val="00D22F0E"/>
    <w:rsid w:val="00D26D21"/>
    <w:rsid w:val="00D33930"/>
    <w:rsid w:val="00D33CEA"/>
    <w:rsid w:val="00D40DCE"/>
    <w:rsid w:val="00D5513D"/>
    <w:rsid w:val="00D6039B"/>
    <w:rsid w:val="00D63560"/>
    <w:rsid w:val="00D667A3"/>
    <w:rsid w:val="00D679B1"/>
    <w:rsid w:val="00D72C3B"/>
    <w:rsid w:val="00D763A6"/>
    <w:rsid w:val="00D93A30"/>
    <w:rsid w:val="00D93AD3"/>
    <w:rsid w:val="00D94D2C"/>
    <w:rsid w:val="00DA4B38"/>
    <w:rsid w:val="00DA6869"/>
    <w:rsid w:val="00DB5BB2"/>
    <w:rsid w:val="00DC0155"/>
    <w:rsid w:val="00DD0409"/>
    <w:rsid w:val="00DD0D76"/>
    <w:rsid w:val="00DD37A1"/>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2037"/>
    <w:rsid w:val="00E6323F"/>
    <w:rsid w:val="00E7326A"/>
    <w:rsid w:val="00E82EEF"/>
    <w:rsid w:val="00E834BF"/>
    <w:rsid w:val="00E927CC"/>
    <w:rsid w:val="00E92CBA"/>
    <w:rsid w:val="00EA0F6D"/>
    <w:rsid w:val="00ED3D9C"/>
    <w:rsid w:val="00ED5664"/>
    <w:rsid w:val="00ED61F5"/>
    <w:rsid w:val="00EF4FBC"/>
    <w:rsid w:val="00EF6326"/>
    <w:rsid w:val="00F0724C"/>
    <w:rsid w:val="00F11907"/>
    <w:rsid w:val="00F143FF"/>
    <w:rsid w:val="00F17B4E"/>
    <w:rsid w:val="00F17F2A"/>
    <w:rsid w:val="00F20378"/>
    <w:rsid w:val="00F20615"/>
    <w:rsid w:val="00F2238C"/>
    <w:rsid w:val="00F22526"/>
    <w:rsid w:val="00F2256B"/>
    <w:rsid w:val="00F26986"/>
    <w:rsid w:val="00F3139D"/>
    <w:rsid w:val="00F37C8D"/>
    <w:rsid w:val="00F45EED"/>
    <w:rsid w:val="00F467CE"/>
    <w:rsid w:val="00F50616"/>
    <w:rsid w:val="00F508D1"/>
    <w:rsid w:val="00F56022"/>
    <w:rsid w:val="00F57BD2"/>
    <w:rsid w:val="00F6288A"/>
    <w:rsid w:val="00F62AF3"/>
    <w:rsid w:val="00F83487"/>
    <w:rsid w:val="00F85218"/>
    <w:rsid w:val="00FA05F8"/>
    <w:rsid w:val="00FA2162"/>
    <w:rsid w:val="00FA2AC6"/>
    <w:rsid w:val="00FA4D33"/>
    <w:rsid w:val="00FB2D5D"/>
    <w:rsid w:val="00FC0ACA"/>
    <w:rsid w:val="00FD3E27"/>
    <w:rsid w:val="00FD6B32"/>
    <w:rsid w:val="00FE2F9B"/>
    <w:rsid w:val="02985E84"/>
    <w:rsid w:val="02E66234"/>
    <w:rsid w:val="04493554"/>
    <w:rsid w:val="078539C2"/>
    <w:rsid w:val="08A9268A"/>
    <w:rsid w:val="0A246F86"/>
    <w:rsid w:val="0AB950F5"/>
    <w:rsid w:val="0C2F2472"/>
    <w:rsid w:val="0E8547F7"/>
    <w:rsid w:val="0F791E68"/>
    <w:rsid w:val="10665F0D"/>
    <w:rsid w:val="14177C31"/>
    <w:rsid w:val="158B0E1E"/>
    <w:rsid w:val="16F87EBE"/>
    <w:rsid w:val="17025B25"/>
    <w:rsid w:val="1AD04E0B"/>
    <w:rsid w:val="1D6A21EA"/>
    <w:rsid w:val="1E455A39"/>
    <w:rsid w:val="1E67561A"/>
    <w:rsid w:val="253A6F98"/>
    <w:rsid w:val="26BB5C31"/>
    <w:rsid w:val="27AF4D58"/>
    <w:rsid w:val="2C967935"/>
    <w:rsid w:val="2CE91D3E"/>
    <w:rsid w:val="2F630B23"/>
    <w:rsid w:val="2FD14AB4"/>
    <w:rsid w:val="305A6DDB"/>
    <w:rsid w:val="30F526BD"/>
    <w:rsid w:val="346212CD"/>
    <w:rsid w:val="34880F47"/>
    <w:rsid w:val="35B504B1"/>
    <w:rsid w:val="36EED3D2"/>
    <w:rsid w:val="39E43B1E"/>
    <w:rsid w:val="39E75F08"/>
    <w:rsid w:val="3BE75C4C"/>
    <w:rsid w:val="3FB63057"/>
    <w:rsid w:val="40976EB6"/>
    <w:rsid w:val="41C717DC"/>
    <w:rsid w:val="45A27568"/>
    <w:rsid w:val="4A8D725A"/>
    <w:rsid w:val="4AEF1BDD"/>
    <w:rsid w:val="4C45016A"/>
    <w:rsid w:val="4D3E6259"/>
    <w:rsid w:val="4D753914"/>
    <w:rsid w:val="4F1A12CB"/>
    <w:rsid w:val="54006B9A"/>
    <w:rsid w:val="57E7344B"/>
    <w:rsid w:val="58A54222"/>
    <w:rsid w:val="5BEC5D6B"/>
    <w:rsid w:val="5E8352FE"/>
    <w:rsid w:val="62E443F4"/>
    <w:rsid w:val="64634B20"/>
    <w:rsid w:val="64F05CD2"/>
    <w:rsid w:val="651C6375"/>
    <w:rsid w:val="67E570A3"/>
    <w:rsid w:val="683C658E"/>
    <w:rsid w:val="69FBF547"/>
    <w:rsid w:val="6B1F769E"/>
    <w:rsid w:val="6E5B666B"/>
    <w:rsid w:val="6F1F1B00"/>
    <w:rsid w:val="7034536C"/>
    <w:rsid w:val="72425788"/>
    <w:rsid w:val="77154DC6"/>
    <w:rsid w:val="779C50F7"/>
    <w:rsid w:val="77FD1539"/>
    <w:rsid w:val="7B4F0CD6"/>
    <w:rsid w:val="7BB79454"/>
    <w:rsid w:val="7C4D3E8A"/>
    <w:rsid w:val="7CDE8A1A"/>
    <w:rsid w:val="7D7C2CA3"/>
    <w:rsid w:val="7D8A3B5D"/>
    <w:rsid w:val="7DFFB62C"/>
    <w:rsid w:val="7EE7310E"/>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815A2"/>
  <w15:docId w15:val="{FD1A6C13-26A7-4338-A3D1-A24ECC8E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3108</Words>
  <Characters>17716</Characters>
  <Application>Microsoft Office Word</Application>
  <DocSecurity>0</DocSecurity>
  <Lines>147</Lines>
  <Paragraphs>41</Paragraphs>
  <ScaleCrop>false</ScaleCrop>
  <Company>ZTE Corporation</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45</cp:revision>
  <cp:lastPrinted>2002-04-25T01:10:00Z</cp:lastPrinted>
  <dcterms:created xsi:type="dcterms:W3CDTF">2023-05-17T03:12:00Z</dcterms:created>
  <dcterms:modified xsi:type="dcterms:W3CDTF">2023-09-25T08:16:00Z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9B04563B393648FB812873C7478F5EE7</vt:lpwstr>
  </property>
</Properties>
</file>